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67C28">
      <w:pPr>
        <w:pStyle w:val="5"/>
        <w:spacing w:before="85"/>
        <w:rPr>
          <w:rFonts w:ascii="Constantia"/>
          <w:sz w:val="52"/>
        </w:rPr>
      </w:pPr>
    </w:p>
    <w:p w14:paraId="6465FC7F">
      <w:pPr>
        <w:pStyle w:val="13"/>
        <w:spacing w:line="276" w:lineRule="auto"/>
        <w:ind w:left="1186" w:right="1185"/>
      </w:pPr>
      <w:r>
        <w:t>ÇANKIRI</w:t>
      </w:r>
      <w:r>
        <w:rPr>
          <w:spacing w:val="-42"/>
        </w:rPr>
        <w:t xml:space="preserve"> </w:t>
      </w:r>
      <w:r>
        <w:t xml:space="preserve">KARATEKİN </w:t>
      </w:r>
      <w:r>
        <w:rPr>
          <w:spacing w:val="-2"/>
        </w:rPr>
        <w:t>ÜNİVERSİTESİ</w:t>
      </w:r>
    </w:p>
    <w:p w14:paraId="3794788B">
      <w:pPr>
        <w:spacing w:before="650"/>
        <w:ind w:left="7"/>
        <w:jc w:val="center"/>
        <w:rPr>
          <w:b/>
          <w:sz w:val="56"/>
        </w:rPr>
      </w:pPr>
    </w:p>
    <w:p w14:paraId="55E12F42">
      <w:pPr>
        <w:spacing w:before="650"/>
        <w:ind w:left="7"/>
        <w:jc w:val="center"/>
        <w:rPr>
          <w:b/>
          <w:sz w:val="56"/>
        </w:rPr>
      </w:pPr>
      <w:r>
        <w:rPr>
          <w:b/>
          <w:sz w:val="56"/>
        </w:rPr>
        <w:t xml:space="preserve">2025 </w:t>
      </w:r>
      <w:r>
        <w:rPr>
          <w:b/>
          <w:spacing w:val="-4"/>
          <w:sz w:val="56"/>
        </w:rPr>
        <w:t>YILI</w:t>
      </w:r>
    </w:p>
    <w:p w14:paraId="3ADECABF">
      <w:pPr>
        <w:jc w:val="center"/>
        <w:rPr>
          <w:b/>
          <w:sz w:val="56"/>
        </w:rPr>
      </w:pPr>
    </w:p>
    <w:p w14:paraId="1014DE14">
      <w:pPr>
        <w:jc w:val="center"/>
        <w:rPr>
          <w:b/>
          <w:sz w:val="56"/>
        </w:rPr>
      </w:pPr>
    </w:p>
    <w:p w14:paraId="0B984CD5">
      <w:pPr>
        <w:jc w:val="center"/>
        <w:rPr>
          <w:b/>
          <w:sz w:val="56"/>
        </w:rPr>
      </w:pPr>
    </w:p>
    <w:p w14:paraId="6CC83741">
      <w:pPr>
        <w:tabs>
          <w:tab w:val="left" w:pos="3100"/>
        </w:tabs>
        <w:jc w:val="center"/>
        <w:rPr>
          <w:b/>
          <w:spacing w:val="-2"/>
          <w:sz w:val="48"/>
        </w:rPr>
      </w:pPr>
      <w:r>
        <w:rPr>
          <w:b/>
          <w:spacing w:val="-2"/>
          <w:sz w:val="48"/>
        </w:rPr>
        <w:t>GELENEKLİ TÜRK EL SANATLARI UYGULAMA VE ARAŞTIRMA MERKEZİ</w:t>
      </w:r>
    </w:p>
    <w:p w14:paraId="57FCBB70">
      <w:pPr>
        <w:pStyle w:val="5"/>
        <w:spacing w:before="226"/>
        <w:rPr>
          <w:b/>
          <w:sz w:val="48"/>
        </w:rPr>
      </w:pPr>
    </w:p>
    <w:p w14:paraId="15AF9739">
      <w:pPr>
        <w:pStyle w:val="5"/>
        <w:spacing w:before="226"/>
        <w:rPr>
          <w:b/>
          <w:sz w:val="48"/>
        </w:rPr>
      </w:pPr>
    </w:p>
    <w:p w14:paraId="0C492FE4">
      <w:pPr>
        <w:pStyle w:val="5"/>
        <w:spacing w:before="226"/>
        <w:rPr>
          <w:b/>
          <w:sz w:val="48"/>
        </w:rPr>
      </w:pPr>
    </w:p>
    <w:p w14:paraId="6EBEEA8F">
      <w:pPr>
        <w:ind w:left="1281"/>
        <w:rPr>
          <w:b/>
          <w:sz w:val="56"/>
        </w:rPr>
      </w:pPr>
      <w:r>
        <w:rPr>
          <w:b/>
          <w:sz w:val="56"/>
        </w:rPr>
        <w:t>BİRİM</w:t>
      </w:r>
      <w:r>
        <w:rPr>
          <w:b/>
          <w:spacing w:val="-7"/>
          <w:sz w:val="56"/>
        </w:rPr>
        <w:t xml:space="preserve"> </w:t>
      </w:r>
      <w:r>
        <w:rPr>
          <w:b/>
          <w:sz w:val="56"/>
        </w:rPr>
        <w:t>FAALİYET</w:t>
      </w:r>
      <w:r>
        <w:rPr>
          <w:b/>
          <w:spacing w:val="-6"/>
          <w:sz w:val="56"/>
        </w:rPr>
        <w:t xml:space="preserve"> </w:t>
      </w:r>
      <w:r>
        <w:rPr>
          <w:b/>
          <w:spacing w:val="-2"/>
          <w:sz w:val="56"/>
        </w:rPr>
        <w:t>RAPORU</w:t>
      </w:r>
    </w:p>
    <w:p w14:paraId="2D395AA6">
      <w:pPr>
        <w:pStyle w:val="5"/>
        <w:spacing w:before="401"/>
        <w:rPr>
          <w:b/>
          <w:sz w:val="56"/>
        </w:rPr>
        <w:sectPr>
          <w:footerReference r:id="rId4" w:type="default"/>
          <w:pgSz w:w="11910" w:h="16840"/>
          <w:pgMar w:top="1600" w:right="995" w:bottom="280" w:left="1300" w:header="708" w:footer="708" w:gutter="0"/>
          <w:cols w:space="708" w:num="1"/>
        </w:sectPr>
      </w:pPr>
      <w:bookmarkStart w:id="0" w:name="_Hlk187949193"/>
    </w:p>
    <w:p w14:paraId="0C575EF6">
      <w:pPr>
        <w:jc w:val="center"/>
        <w:rPr>
          <w:b/>
          <w:spacing w:val="-10"/>
          <w:sz w:val="24"/>
        </w:rPr>
      </w:pPr>
      <w:r>
        <w:rPr>
          <w:b/>
          <w:sz w:val="24"/>
        </w:rPr>
        <w:t>İ</w:t>
      </w:r>
      <w:r>
        <w:rPr>
          <w:b/>
          <w:spacing w:val="-1"/>
          <w:sz w:val="24"/>
        </w:rPr>
        <w:t xml:space="preserve"> </w:t>
      </w:r>
      <w:r>
        <w:rPr>
          <w:b/>
          <w:sz w:val="24"/>
        </w:rPr>
        <w:t>Ç</w:t>
      </w:r>
      <w:r>
        <w:rPr>
          <w:b/>
          <w:spacing w:val="-1"/>
          <w:sz w:val="24"/>
        </w:rPr>
        <w:t xml:space="preserve"> </w:t>
      </w:r>
      <w:r>
        <w:rPr>
          <w:b/>
          <w:sz w:val="24"/>
        </w:rPr>
        <w:t>İ</w:t>
      </w:r>
      <w:r>
        <w:rPr>
          <w:b/>
          <w:spacing w:val="-1"/>
          <w:sz w:val="24"/>
        </w:rPr>
        <w:t xml:space="preserve"> </w:t>
      </w:r>
      <w:r>
        <w:rPr>
          <w:b/>
          <w:sz w:val="24"/>
        </w:rPr>
        <w:t>N</w:t>
      </w:r>
      <w:r>
        <w:rPr>
          <w:b/>
          <w:spacing w:val="-1"/>
          <w:sz w:val="24"/>
        </w:rPr>
        <w:t xml:space="preserve"> </w:t>
      </w:r>
      <w:r>
        <w:rPr>
          <w:b/>
          <w:sz w:val="24"/>
        </w:rPr>
        <w:t>D</w:t>
      </w:r>
      <w:r>
        <w:rPr>
          <w:b/>
          <w:spacing w:val="-1"/>
          <w:sz w:val="24"/>
        </w:rPr>
        <w:t xml:space="preserve"> </w:t>
      </w:r>
      <w:r>
        <w:rPr>
          <w:b/>
          <w:sz w:val="24"/>
        </w:rPr>
        <w:t>E</w:t>
      </w:r>
      <w:r>
        <w:rPr>
          <w:b/>
          <w:spacing w:val="-1"/>
          <w:sz w:val="24"/>
        </w:rPr>
        <w:t xml:space="preserve"> </w:t>
      </w:r>
      <w:r>
        <w:rPr>
          <w:b/>
          <w:sz w:val="24"/>
        </w:rPr>
        <w:t>K</w:t>
      </w:r>
      <w:r>
        <w:rPr>
          <w:b/>
          <w:spacing w:val="-1"/>
          <w:sz w:val="24"/>
        </w:rPr>
        <w:t xml:space="preserve"> </w:t>
      </w:r>
      <w:r>
        <w:rPr>
          <w:b/>
          <w:sz w:val="24"/>
        </w:rPr>
        <w:t>İ</w:t>
      </w:r>
      <w:r>
        <w:rPr>
          <w:b/>
          <w:spacing w:val="-1"/>
          <w:sz w:val="24"/>
        </w:rPr>
        <w:t xml:space="preserve"> </w:t>
      </w:r>
      <w:r>
        <w:rPr>
          <w:b/>
          <w:sz w:val="24"/>
        </w:rPr>
        <w:t>L</w:t>
      </w:r>
      <w:r>
        <w:rPr>
          <w:b/>
          <w:spacing w:val="-1"/>
          <w:sz w:val="24"/>
        </w:rPr>
        <w:t xml:space="preserve"> </w:t>
      </w:r>
      <w:r>
        <w:rPr>
          <w:b/>
          <w:sz w:val="24"/>
        </w:rPr>
        <w:t>E</w:t>
      </w:r>
      <w:r>
        <w:rPr>
          <w:b/>
          <w:spacing w:val="-1"/>
          <w:sz w:val="24"/>
        </w:rPr>
        <w:t xml:space="preserve"> </w:t>
      </w:r>
      <w:r>
        <w:rPr>
          <w:b/>
          <w:spacing w:val="-10"/>
          <w:sz w:val="24"/>
        </w:rPr>
        <w:t>R</w:t>
      </w:r>
    </w:p>
    <w:p w14:paraId="0EE2AFE1">
      <w:pPr>
        <w:rPr>
          <w:b/>
          <w:sz w:val="24"/>
        </w:rPr>
      </w:pPr>
    </w:p>
    <w:p w14:paraId="2981FA2B">
      <w:pPr>
        <w:spacing w:line="360" w:lineRule="auto"/>
        <w:rPr>
          <w:spacing w:val="-2"/>
        </w:rPr>
      </w:pPr>
      <w:bookmarkStart w:id="1" w:name="_Hlk189135227"/>
      <w:r>
        <w:rPr>
          <w:spacing w:val="-2"/>
        </w:rPr>
        <w:t xml:space="preserve">SUNUŞ </w:t>
      </w:r>
      <w:r>
        <w:ptab w:relativeTo="margin" w:alignment="right" w:leader="dot"/>
      </w:r>
      <w:r>
        <w:t>1</w:t>
      </w:r>
    </w:p>
    <w:p w14:paraId="7A671CA2">
      <w:pPr>
        <w:spacing w:line="360" w:lineRule="auto"/>
        <w:rPr>
          <w:spacing w:val="-2"/>
        </w:rPr>
      </w:pPr>
      <w:r>
        <w:rPr>
          <w:spacing w:val="-2"/>
        </w:rPr>
        <w:t>İÇİNDEKİLER</w:t>
      </w:r>
      <w:r>
        <w:t xml:space="preserve"> </w:t>
      </w:r>
      <w:r>
        <w:ptab w:relativeTo="margin" w:alignment="right" w:leader="dot"/>
      </w:r>
      <w:r>
        <w:t>2</w:t>
      </w:r>
    </w:p>
    <w:p w14:paraId="60C26AF6">
      <w:pPr>
        <w:spacing w:line="360" w:lineRule="auto"/>
        <w:rPr>
          <w:spacing w:val="-2"/>
        </w:rPr>
      </w:pPr>
      <w:r>
        <w:t>I. GENEL</w:t>
      </w:r>
      <w:r>
        <w:rPr>
          <w:spacing w:val="19"/>
        </w:rPr>
        <w:t xml:space="preserve"> </w:t>
      </w:r>
      <w:r>
        <w:rPr>
          <w:spacing w:val="-2"/>
        </w:rPr>
        <w:t>BİLGİLER</w:t>
      </w:r>
      <w:r>
        <w:ptab w:relativeTo="margin" w:alignment="right" w:leader="dot"/>
      </w:r>
      <w:r>
        <w:t>3</w:t>
      </w:r>
    </w:p>
    <w:p w14:paraId="1D8E3FCD">
      <w:pPr>
        <w:pStyle w:val="15"/>
        <w:numPr>
          <w:ilvl w:val="1"/>
          <w:numId w:val="1"/>
        </w:numPr>
        <w:tabs>
          <w:tab w:val="left" w:pos="1200"/>
        </w:tabs>
        <w:spacing w:line="360" w:lineRule="auto"/>
        <w:jc w:val="both"/>
      </w:pPr>
      <w:r>
        <w:t>Misyon</w:t>
      </w:r>
      <w:r>
        <w:rPr>
          <w:spacing w:val="-11"/>
        </w:rPr>
        <w:t xml:space="preserve"> </w:t>
      </w:r>
      <w:r>
        <w:t>ve</w:t>
      </w:r>
      <w:r>
        <w:rPr>
          <w:spacing w:val="-12"/>
        </w:rPr>
        <w:t xml:space="preserve"> </w:t>
      </w:r>
      <w:r>
        <w:t>Vizyon</w:t>
      </w:r>
      <w:r>
        <w:ptab w:relativeTo="margin" w:alignment="right" w:leader="dot"/>
      </w:r>
      <w:r>
        <w:t>3</w:t>
      </w:r>
    </w:p>
    <w:p w14:paraId="75326C8B">
      <w:pPr>
        <w:pStyle w:val="15"/>
        <w:numPr>
          <w:ilvl w:val="1"/>
          <w:numId w:val="1"/>
        </w:numPr>
        <w:tabs>
          <w:tab w:val="left" w:pos="1200"/>
        </w:tabs>
        <w:spacing w:line="360" w:lineRule="auto"/>
        <w:jc w:val="both"/>
      </w:pPr>
      <w:r>
        <w:t>Yetki,</w:t>
      </w:r>
      <w:r>
        <w:rPr>
          <w:spacing w:val="-5"/>
        </w:rPr>
        <w:t xml:space="preserve"> </w:t>
      </w:r>
      <w:r>
        <w:t>Görev</w:t>
      </w:r>
      <w:r>
        <w:rPr>
          <w:spacing w:val="-5"/>
        </w:rPr>
        <w:t xml:space="preserve"> </w:t>
      </w:r>
      <w:r>
        <w:t>ve</w:t>
      </w:r>
      <w:r>
        <w:rPr>
          <w:spacing w:val="-6"/>
        </w:rPr>
        <w:t xml:space="preserve"> </w:t>
      </w:r>
      <w:r>
        <w:t>Sorumluluklar</w:t>
      </w:r>
      <w:r>
        <w:rPr>
          <w:spacing w:val="-5"/>
        </w:rPr>
        <w:t xml:space="preserve"> </w:t>
      </w:r>
      <w:r>
        <w:ptab w:relativeTo="margin" w:alignment="right" w:leader="dot"/>
      </w:r>
      <w:r>
        <w:t>3</w:t>
      </w:r>
    </w:p>
    <w:p w14:paraId="2A7AFEDE">
      <w:pPr>
        <w:pStyle w:val="15"/>
        <w:numPr>
          <w:ilvl w:val="1"/>
          <w:numId w:val="1"/>
        </w:numPr>
        <w:tabs>
          <w:tab w:val="left" w:pos="1200"/>
        </w:tabs>
        <w:spacing w:line="360" w:lineRule="auto"/>
        <w:jc w:val="both"/>
      </w:pPr>
      <w:r>
        <w:t xml:space="preserve">Birime İlişkin Bilgiler </w:t>
      </w:r>
      <w:r>
        <w:ptab w:relativeTo="margin" w:alignment="right" w:leader="dot"/>
      </w:r>
      <w:r>
        <w:t>5</w:t>
      </w:r>
    </w:p>
    <w:p w14:paraId="4B90538E">
      <w:pPr>
        <w:pStyle w:val="15"/>
        <w:numPr>
          <w:ilvl w:val="0"/>
          <w:numId w:val="2"/>
        </w:numPr>
        <w:tabs>
          <w:tab w:val="left" w:pos="1200"/>
        </w:tabs>
        <w:spacing w:line="360" w:lineRule="auto"/>
        <w:ind w:left="993"/>
        <w:jc w:val="both"/>
      </w:pPr>
      <w:r>
        <w:rPr>
          <w:i/>
        </w:rPr>
        <w:t>Fiziksel</w:t>
      </w:r>
      <w:r>
        <w:rPr>
          <w:i/>
          <w:spacing w:val="-6"/>
        </w:rPr>
        <w:t xml:space="preserve"> </w:t>
      </w:r>
      <w:r>
        <w:rPr>
          <w:i/>
        </w:rPr>
        <w:t>Yapı</w:t>
      </w:r>
      <w:r>
        <w:rPr>
          <w:i/>
          <w:spacing w:val="-3"/>
        </w:rPr>
        <w:t xml:space="preserve"> </w:t>
      </w:r>
      <w:r>
        <w:ptab w:relativeTo="margin" w:alignment="right" w:leader="dot"/>
      </w:r>
      <w:r>
        <w:t>5</w:t>
      </w:r>
    </w:p>
    <w:p w14:paraId="7AE23E4E">
      <w:pPr>
        <w:pStyle w:val="15"/>
        <w:numPr>
          <w:ilvl w:val="0"/>
          <w:numId w:val="2"/>
        </w:numPr>
        <w:tabs>
          <w:tab w:val="left" w:pos="238"/>
        </w:tabs>
        <w:spacing w:line="360" w:lineRule="auto"/>
        <w:ind w:left="993"/>
        <w:rPr>
          <w:i/>
        </w:rPr>
      </w:pPr>
      <w:r>
        <w:rPr>
          <w:i/>
        </w:rPr>
        <w:t>Örgüt</w:t>
      </w:r>
      <w:r>
        <w:rPr>
          <w:i/>
          <w:spacing w:val="-6"/>
        </w:rPr>
        <w:t xml:space="preserve"> </w:t>
      </w:r>
      <w:r>
        <w:rPr>
          <w:i/>
        </w:rPr>
        <w:t>Yapısı</w:t>
      </w:r>
      <w:r>
        <w:rPr>
          <w:i/>
          <w:spacing w:val="-3"/>
        </w:rPr>
        <w:t xml:space="preserve"> </w:t>
      </w:r>
      <w:r>
        <w:ptab w:relativeTo="margin" w:alignment="right" w:leader="dot"/>
      </w:r>
      <w:r>
        <w:t>6</w:t>
      </w:r>
    </w:p>
    <w:p w14:paraId="1BFC8953">
      <w:pPr>
        <w:pStyle w:val="15"/>
        <w:numPr>
          <w:ilvl w:val="0"/>
          <w:numId w:val="2"/>
        </w:numPr>
        <w:tabs>
          <w:tab w:val="left" w:pos="238"/>
        </w:tabs>
        <w:spacing w:line="360" w:lineRule="auto"/>
        <w:ind w:left="993"/>
        <w:rPr>
          <w:i/>
        </w:rPr>
      </w:pPr>
      <w:bookmarkStart w:id="2" w:name="_Hlk218883062"/>
      <w:r>
        <w:rPr>
          <w:i/>
        </w:rPr>
        <w:t>İnsan</w:t>
      </w:r>
      <w:r>
        <w:rPr>
          <w:i/>
          <w:spacing w:val="-5"/>
        </w:rPr>
        <w:t xml:space="preserve"> </w:t>
      </w:r>
      <w:r>
        <w:rPr>
          <w:i/>
        </w:rPr>
        <w:t>Kaynakları</w:t>
      </w:r>
      <w:r>
        <w:rPr>
          <w:i/>
          <w:spacing w:val="-3"/>
        </w:rPr>
        <w:t xml:space="preserve"> </w:t>
      </w:r>
      <w:r>
        <w:ptab w:relativeTo="margin" w:alignment="right" w:leader="dot"/>
      </w:r>
      <w:bookmarkEnd w:id="2"/>
      <w:r>
        <w:t>6</w:t>
      </w:r>
    </w:p>
    <w:p w14:paraId="25CB8AE1">
      <w:pPr>
        <w:pStyle w:val="15"/>
        <w:numPr>
          <w:ilvl w:val="0"/>
          <w:numId w:val="2"/>
        </w:numPr>
        <w:tabs>
          <w:tab w:val="left" w:pos="238"/>
        </w:tabs>
        <w:spacing w:line="360" w:lineRule="auto"/>
        <w:ind w:left="993"/>
        <w:rPr>
          <w:i/>
        </w:rPr>
      </w:pPr>
      <w:r>
        <w:rPr>
          <w:rFonts w:eastAsia="STXinwei"/>
          <w:i/>
          <w:sz w:val="24"/>
          <w:szCs w:val="24"/>
          <w:lang w:eastAsia="tr-TR"/>
        </w:rPr>
        <w:t>Sunulan Hizmetler</w:t>
      </w:r>
      <w:bookmarkStart w:id="3" w:name="_Hlk218883112"/>
      <w:r>
        <w:ptab w:relativeTo="margin" w:alignment="right" w:leader="dot"/>
      </w:r>
      <w:bookmarkEnd w:id="3"/>
      <w:r>
        <w:t>7</w:t>
      </w:r>
    </w:p>
    <w:p w14:paraId="587CE9D3">
      <w:pPr>
        <w:pStyle w:val="15"/>
        <w:numPr>
          <w:ilvl w:val="0"/>
          <w:numId w:val="2"/>
        </w:numPr>
        <w:tabs>
          <w:tab w:val="left" w:pos="238"/>
        </w:tabs>
        <w:spacing w:line="360" w:lineRule="auto"/>
        <w:ind w:left="993"/>
        <w:rPr>
          <w:i/>
        </w:rPr>
      </w:pPr>
      <w:r>
        <w:rPr>
          <w:rFonts w:eastAsia="STXinwei"/>
          <w:i/>
          <w:sz w:val="24"/>
          <w:szCs w:val="24"/>
          <w:lang w:eastAsia="tr-TR"/>
        </w:rPr>
        <w:t>Yönetim ve İç Kontrol Sistemi</w:t>
      </w:r>
      <w:bookmarkStart w:id="4" w:name="_Hlk218883204"/>
      <w:r>
        <w:ptab w:relativeTo="margin" w:alignment="right" w:leader="dot"/>
      </w:r>
      <w:bookmarkEnd w:id="4"/>
      <w:r>
        <w:t>7</w:t>
      </w:r>
    </w:p>
    <w:p w14:paraId="64290C4A">
      <w:pPr>
        <w:pStyle w:val="15"/>
        <w:numPr>
          <w:ilvl w:val="1"/>
          <w:numId w:val="1"/>
        </w:numPr>
        <w:tabs>
          <w:tab w:val="left" w:pos="238"/>
        </w:tabs>
        <w:spacing w:line="360" w:lineRule="auto"/>
        <w:ind w:left="709" w:hanging="425"/>
        <w:rPr>
          <w:i/>
        </w:rPr>
      </w:pPr>
      <w:r>
        <w:t xml:space="preserve">Diğer Hususlar </w:t>
      </w:r>
      <w:r>
        <w:ptab w:relativeTo="margin" w:alignment="right" w:leader="dot"/>
      </w:r>
      <w:r>
        <w:t>7</w:t>
      </w:r>
    </w:p>
    <w:p w14:paraId="4ED2612D">
      <w:pPr>
        <w:tabs>
          <w:tab w:val="left" w:pos="238"/>
        </w:tabs>
        <w:spacing w:line="360" w:lineRule="auto"/>
        <w:jc w:val="both"/>
        <w:rPr>
          <w:spacing w:val="-2"/>
        </w:rPr>
      </w:pPr>
      <w:r>
        <w:rPr>
          <w:spacing w:val="-2"/>
        </w:rPr>
        <w:t>II. AMAÇ ve HEDEFLER</w:t>
      </w:r>
      <w:r>
        <w:ptab w:relativeTo="margin" w:alignment="right" w:leader="dot"/>
      </w:r>
      <w:r>
        <w:t>8</w:t>
      </w:r>
    </w:p>
    <w:p w14:paraId="594292D8">
      <w:pPr>
        <w:tabs>
          <w:tab w:val="left" w:pos="238"/>
        </w:tabs>
        <w:spacing w:line="360" w:lineRule="auto"/>
        <w:ind w:left="567"/>
        <w:rPr>
          <w:i/>
        </w:rPr>
      </w:pPr>
      <w:r>
        <w:rPr>
          <w:i/>
        </w:rPr>
        <w:tab/>
      </w:r>
      <w:r>
        <w:rPr>
          <w:i/>
        </w:rPr>
        <w:t xml:space="preserve">A. Birimin Amaç ve Hedefleri </w:t>
      </w:r>
      <w:r>
        <w:ptab w:relativeTo="margin" w:alignment="right" w:leader="dot"/>
      </w:r>
      <w:r>
        <w:t>8</w:t>
      </w:r>
      <w:r>
        <w:rPr>
          <w:i/>
        </w:rPr>
        <w:tab/>
      </w:r>
      <w:r>
        <w:rPr>
          <w:i/>
        </w:rPr>
        <w:t xml:space="preserve">B. Temel Politikalar ve Öncelikleri </w:t>
      </w:r>
      <w:r>
        <w:ptab w:relativeTo="margin" w:alignment="right" w:leader="dot"/>
      </w:r>
      <w:r>
        <w:t>9</w:t>
      </w:r>
      <w:r>
        <w:rPr>
          <w:i/>
        </w:rPr>
        <w:tab/>
      </w:r>
      <w:r>
        <w:rPr>
          <w:i/>
        </w:rPr>
        <w:t xml:space="preserve">C. Diğer Hususlar </w:t>
      </w:r>
      <w:r>
        <w:ptab w:relativeTo="margin" w:alignment="right" w:leader="dot"/>
      </w:r>
      <w:r>
        <w:t>9</w:t>
      </w:r>
    </w:p>
    <w:p w14:paraId="15C9623B">
      <w:pPr>
        <w:tabs>
          <w:tab w:val="left" w:pos="238"/>
        </w:tabs>
        <w:spacing w:line="360" w:lineRule="auto"/>
        <w:ind w:left="709" w:hanging="709"/>
      </w:pPr>
      <w:r>
        <w:t>III. FAALİYETLERE</w:t>
      </w:r>
      <w:r>
        <w:rPr>
          <w:spacing w:val="-8"/>
        </w:rPr>
        <w:t xml:space="preserve"> </w:t>
      </w:r>
      <w:r>
        <w:t>İLİŞKİN</w:t>
      </w:r>
      <w:r>
        <w:rPr>
          <w:spacing w:val="-7"/>
        </w:rPr>
        <w:t xml:space="preserve"> </w:t>
      </w:r>
      <w:r>
        <w:t>BİLGİ</w:t>
      </w:r>
      <w:r>
        <w:rPr>
          <w:spacing w:val="-7"/>
        </w:rPr>
        <w:t xml:space="preserve"> </w:t>
      </w:r>
      <w:r>
        <w:t>VE</w:t>
      </w:r>
      <w:r>
        <w:rPr>
          <w:spacing w:val="-7"/>
        </w:rPr>
        <w:t xml:space="preserve"> </w:t>
      </w:r>
      <w:r>
        <w:t>DEĞERLENDİRMELER</w:t>
      </w:r>
      <w:r>
        <w:ptab w:relativeTo="margin" w:alignment="right" w:leader="dot"/>
      </w:r>
      <w:r>
        <w:t>12</w:t>
      </w:r>
    </w:p>
    <w:p w14:paraId="69CA21C3">
      <w:pPr>
        <w:pStyle w:val="15"/>
        <w:numPr>
          <w:ilvl w:val="0"/>
          <w:numId w:val="3"/>
        </w:numPr>
        <w:tabs>
          <w:tab w:val="left" w:pos="238"/>
        </w:tabs>
        <w:spacing w:line="360" w:lineRule="auto"/>
        <w:ind w:left="709"/>
        <w:rPr>
          <w:i/>
        </w:rPr>
      </w:pPr>
      <w:r>
        <w:rPr>
          <w:i/>
        </w:rPr>
        <w:t xml:space="preserve">Faaliyet ve Proje Bilgileri </w:t>
      </w:r>
      <w:r>
        <w:ptab w:relativeTo="margin" w:alignment="right" w:leader="dot"/>
      </w:r>
      <w:r>
        <w:t>12</w:t>
      </w:r>
    </w:p>
    <w:p w14:paraId="0A7E15C0">
      <w:pPr>
        <w:pStyle w:val="15"/>
        <w:numPr>
          <w:ilvl w:val="0"/>
          <w:numId w:val="3"/>
        </w:numPr>
        <w:tabs>
          <w:tab w:val="left" w:pos="238"/>
        </w:tabs>
        <w:spacing w:line="360" w:lineRule="auto"/>
        <w:ind w:left="709"/>
        <w:rPr>
          <w:i/>
        </w:rPr>
      </w:pPr>
      <w:r>
        <w:rPr>
          <w:i/>
        </w:rPr>
        <w:t>Performans</w:t>
      </w:r>
      <w:r>
        <w:rPr>
          <w:i/>
          <w:spacing w:val="-8"/>
        </w:rPr>
        <w:t xml:space="preserve"> </w:t>
      </w:r>
      <w:r>
        <w:rPr>
          <w:i/>
        </w:rPr>
        <w:t>Sonuçları</w:t>
      </w:r>
      <w:r>
        <w:rPr>
          <w:i/>
          <w:spacing w:val="-7"/>
        </w:rPr>
        <w:t xml:space="preserve"> </w:t>
      </w:r>
      <w:r>
        <w:rPr>
          <w:i/>
        </w:rPr>
        <w:t>Tablosu</w:t>
      </w:r>
      <w:r>
        <w:rPr>
          <w:i/>
          <w:spacing w:val="-4"/>
        </w:rPr>
        <w:t xml:space="preserve"> </w:t>
      </w:r>
      <w:r>
        <w:ptab w:relativeTo="margin" w:alignment="right" w:leader="dot"/>
      </w:r>
      <w:r>
        <w:t>12</w:t>
      </w:r>
    </w:p>
    <w:p w14:paraId="22152D69">
      <w:pPr>
        <w:pStyle w:val="15"/>
        <w:numPr>
          <w:ilvl w:val="0"/>
          <w:numId w:val="3"/>
        </w:numPr>
        <w:tabs>
          <w:tab w:val="left" w:pos="238"/>
        </w:tabs>
        <w:spacing w:line="360" w:lineRule="auto"/>
        <w:ind w:left="709"/>
        <w:rPr>
          <w:i/>
        </w:rPr>
      </w:pPr>
      <w:r>
        <w:rPr>
          <w:i/>
        </w:rPr>
        <w:t xml:space="preserve">Performans Sonuçlarının Değerlendirilmesi </w:t>
      </w:r>
      <w:r>
        <w:ptab w:relativeTo="margin" w:alignment="right" w:leader="dot"/>
      </w:r>
      <w:r>
        <w:t>12</w:t>
      </w:r>
    </w:p>
    <w:p w14:paraId="217BD3A3">
      <w:pPr>
        <w:tabs>
          <w:tab w:val="left" w:pos="238"/>
        </w:tabs>
        <w:spacing w:line="360" w:lineRule="auto"/>
        <w:rPr>
          <w:i/>
        </w:rPr>
      </w:pPr>
      <w:r>
        <w:t>IV. KURUMSAL</w:t>
      </w:r>
      <w:r>
        <w:rPr>
          <w:spacing w:val="-10"/>
        </w:rPr>
        <w:t xml:space="preserve"> </w:t>
      </w:r>
      <w:r>
        <w:t>KABİLİYET</w:t>
      </w:r>
      <w:r>
        <w:rPr>
          <w:spacing w:val="-7"/>
        </w:rPr>
        <w:t xml:space="preserve"> </w:t>
      </w:r>
      <w:r>
        <w:t>VE</w:t>
      </w:r>
      <w:r>
        <w:rPr>
          <w:spacing w:val="-8"/>
        </w:rPr>
        <w:t xml:space="preserve"> </w:t>
      </w:r>
      <w:r>
        <w:t>KAPASİTENİN</w:t>
      </w:r>
      <w:r>
        <w:rPr>
          <w:spacing w:val="-7"/>
        </w:rPr>
        <w:t xml:space="preserve"> </w:t>
      </w:r>
      <w:r>
        <w:rPr>
          <w:spacing w:val="-2"/>
        </w:rPr>
        <w:t>DEĞERLENDİRİLMESİ</w:t>
      </w:r>
      <w:r>
        <w:ptab w:relativeTo="margin" w:alignment="right" w:leader="dot"/>
      </w:r>
      <w:r>
        <w:t>12</w:t>
      </w:r>
    </w:p>
    <w:p w14:paraId="2672DA6D">
      <w:pPr>
        <w:pStyle w:val="15"/>
        <w:numPr>
          <w:ilvl w:val="0"/>
          <w:numId w:val="4"/>
        </w:numPr>
        <w:tabs>
          <w:tab w:val="left" w:pos="238"/>
        </w:tabs>
        <w:spacing w:line="360" w:lineRule="auto"/>
        <w:ind w:left="709"/>
        <w:rPr>
          <w:i/>
        </w:rPr>
      </w:pPr>
      <w:r>
        <w:rPr>
          <w:spacing w:val="-2"/>
        </w:rPr>
        <w:t>Üstünlükler</w:t>
      </w:r>
      <w:r>
        <w:ptab w:relativeTo="margin" w:alignment="right" w:leader="dot"/>
      </w:r>
      <w:r>
        <w:t>13</w:t>
      </w:r>
    </w:p>
    <w:p w14:paraId="1F3242A5">
      <w:pPr>
        <w:pStyle w:val="15"/>
        <w:numPr>
          <w:ilvl w:val="0"/>
          <w:numId w:val="4"/>
        </w:numPr>
        <w:tabs>
          <w:tab w:val="left" w:pos="238"/>
        </w:tabs>
        <w:spacing w:line="360" w:lineRule="auto"/>
        <w:ind w:left="709"/>
        <w:rPr>
          <w:i/>
        </w:rPr>
      </w:pPr>
      <w:r>
        <w:t xml:space="preserve">Zayıflıklar </w:t>
      </w:r>
      <w:r>
        <w:ptab w:relativeTo="margin" w:alignment="right" w:leader="dot"/>
      </w:r>
      <w:r>
        <w:t>13</w:t>
      </w:r>
    </w:p>
    <w:p w14:paraId="66336C83">
      <w:pPr>
        <w:pStyle w:val="5"/>
        <w:rPr>
          <w:sz w:val="22"/>
        </w:rPr>
      </w:pPr>
    </w:p>
    <w:bookmarkEnd w:id="1"/>
    <w:p w14:paraId="5DD6BCBF">
      <w:pPr>
        <w:pStyle w:val="5"/>
        <w:rPr>
          <w:sz w:val="22"/>
        </w:rPr>
      </w:pPr>
    </w:p>
    <w:p w14:paraId="1213DF74">
      <w:pPr>
        <w:pStyle w:val="5"/>
        <w:rPr>
          <w:sz w:val="22"/>
        </w:rPr>
      </w:pPr>
    </w:p>
    <w:p w14:paraId="1F70267B">
      <w:pPr>
        <w:pStyle w:val="5"/>
        <w:rPr>
          <w:sz w:val="22"/>
        </w:rPr>
      </w:pPr>
    </w:p>
    <w:p w14:paraId="2C80FF26">
      <w:pPr>
        <w:pStyle w:val="5"/>
        <w:rPr>
          <w:sz w:val="22"/>
        </w:rPr>
      </w:pPr>
    </w:p>
    <w:p w14:paraId="6BC90CB3">
      <w:pPr>
        <w:pStyle w:val="5"/>
        <w:rPr>
          <w:sz w:val="22"/>
        </w:rPr>
      </w:pPr>
    </w:p>
    <w:p w14:paraId="1AF91C33">
      <w:pPr>
        <w:pStyle w:val="5"/>
        <w:rPr>
          <w:sz w:val="22"/>
        </w:rPr>
      </w:pPr>
    </w:p>
    <w:p w14:paraId="61BB9D07">
      <w:pPr>
        <w:pStyle w:val="5"/>
        <w:rPr>
          <w:sz w:val="22"/>
        </w:rPr>
      </w:pPr>
    </w:p>
    <w:p w14:paraId="758400D6">
      <w:pPr>
        <w:pStyle w:val="5"/>
        <w:rPr>
          <w:sz w:val="22"/>
        </w:rPr>
      </w:pPr>
    </w:p>
    <w:bookmarkEnd w:id="0"/>
    <w:p w14:paraId="64211623">
      <w:pPr>
        <w:pStyle w:val="5"/>
        <w:rPr>
          <w:sz w:val="22"/>
        </w:rPr>
      </w:pPr>
    </w:p>
    <w:p w14:paraId="645B3B6B">
      <w:pPr>
        <w:pStyle w:val="5"/>
        <w:rPr>
          <w:sz w:val="22"/>
        </w:rPr>
      </w:pPr>
    </w:p>
    <w:p w14:paraId="1B0357A2">
      <w:pPr>
        <w:pStyle w:val="5"/>
        <w:rPr>
          <w:sz w:val="22"/>
        </w:rPr>
      </w:pPr>
    </w:p>
    <w:p w14:paraId="6A459A92">
      <w:pPr>
        <w:pStyle w:val="5"/>
        <w:rPr>
          <w:sz w:val="22"/>
        </w:rPr>
      </w:pPr>
    </w:p>
    <w:p w14:paraId="0B47C023">
      <w:pPr>
        <w:pStyle w:val="5"/>
        <w:rPr>
          <w:sz w:val="22"/>
        </w:rPr>
      </w:pPr>
    </w:p>
    <w:p w14:paraId="5AA2C42C">
      <w:pPr>
        <w:pStyle w:val="5"/>
        <w:rPr>
          <w:sz w:val="22"/>
        </w:rPr>
      </w:pPr>
    </w:p>
    <w:p w14:paraId="314CB470">
      <w:pPr>
        <w:pStyle w:val="5"/>
        <w:rPr>
          <w:sz w:val="22"/>
        </w:rPr>
      </w:pPr>
    </w:p>
    <w:p w14:paraId="66B2E81B">
      <w:pPr>
        <w:pStyle w:val="5"/>
        <w:rPr>
          <w:sz w:val="22"/>
        </w:rPr>
      </w:pPr>
    </w:p>
    <w:p w14:paraId="5A520B87">
      <w:pPr>
        <w:pStyle w:val="5"/>
        <w:rPr>
          <w:sz w:val="22"/>
        </w:rPr>
      </w:pPr>
    </w:p>
    <w:p w14:paraId="18911921">
      <w:pPr>
        <w:widowControl/>
        <w:autoSpaceDE/>
        <w:autoSpaceDN/>
        <w:spacing w:after="200" w:line="276" w:lineRule="auto"/>
        <w:jc w:val="center"/>
        <w:rPr>
          <w:rFonts w:eastAsia="Calibri"/>
          <w:b/>
          <w:sz w:val="24"/>
          <w:szCs w:val="24"/>
        </w:rPr>
      </w:pPr>
      <w:r>
        <w:rPr>
          <w:rFonts w:eastAsia="Calibri"/>
          <w:b/>
          <w:sz w:val="24"/>
          <w:szCs w:val="24"/>
        </w:rPr>
        <w:t>SUNUŞ</w:t>
      </w:r>
    </w:p>
    <w:p w14:paraId="117DCDB9">
      <w:pPr>
        <w:widowControl/>
        <w:autoSpaceDE/>
        <w:autoSpaceDN/>
        <w:spacing w:after="200" w:line="276" w:lineRule="auto"/>
        <w:jc w:val="both"/>
        <w:rPr>
          <w:rFonts w:eastAsia="Calibri"/>
          <w:sz w:val="24"/>
          <w:szCs w:val="24"/>
        </w:rPr>
      </w:pPr>
      <w:r>
        <w:rPr>
          <w:rFonts w:eastAsia="Calibri"/>
          <w:sz w:val="24"/>
          <w:szCs w:val="24"/>
        </w:rPr>
        <w:t xml:space="preserve">Merkezimiz, Çankırı Karatekin Üniversitesi </w:t>
      </w:r>
      <w:bookmarkStart w:id="5" w:name="_Hlk178942233"/>
      <w:r>
        <w:rPr>
          <w:rFonts w:eastAsia="Calibri"/>
          <w:sz w:val="24"/>
          <w:szCs w:val="24"/>
        </w:rPr>
        <w:t xml:space="preserve">Gelenekli Türk El Sanatları Uygulama ve Araştırma Merkezi </w:t>
      </w:r>
      <w:bookmarkEnd w:id="5"/>
      <w:r>
        <w:rPr>
          <w:rFonts w:eastAsia="Calibri"/>
          <w:sz w:val="24"/>
          <w:szCs w:val="24"/>
        </w:rPr>
        <w:t>Yönetmeliği’nde sözü geçen maddelere bağlı kalarak iç ve dış paydaşlarla çeşitli iş birlik sağlayıcı faaliyetlerde bulunma temennisiyle faaliyet alanlarını sürdürme çabasındadır.</w:t>
      </w:r>
    </w:p>
    <w:p w14:paraId="2249F7AB">
      <w:pPr>
        <w:widowControl/>
        <w:autoSpaceDE/>
        <w:autoSpaceDN/>
        <w:spacing w:after="200" w:line="276" w:lineRule="auto"/>
        <w:jc w:val="both"/>
        <w:rPr>
          <w:rFonts w:eastAsia="Calibri"/>
          <w:sz w:val="24"/>
          <w:szCs w:val="24"/>
        </w:rPr>
      </w:pPr>
      <w:r>
        <w:rPr>
          <w:rFonts w:eastAsia="Calibri"/>
          <w:sz w:val="24"/>
          <w:szCs w:val="24"/>
        </w:rPr>
        <w:t>06.01.2016 tarihli yükseköğretim kurulu toplantısında alınan karar gereğince açılması uygun görülen merkezimizin 21 Kasım 2021 tarihli resmî gazetede yayınlanan kararlar ile bazı maddeleri yeniden güncellemiştir. Güncellenen maddeler arasında geleneksel sanatların yanı sıra diğer sanat dallarına yönelik de çeşitli faaliyetler ve etkinliklerin yürütülmesi planlanmıştır.</w:t>
      </w:r>
    </w:p>
    <w:p w14:paraId="0AAF1D36">
      <w:pPr>
        <w:widowControl/>
        <w:autoSpaceDE/>
        <w:autoSpaceDN/>
        <w:spacing w:after="200" w:line="276" w:lineRule="auto"/>
        <w:jc w:val="both"/>
        <w:rPr>
          <w:rFonts w:eastAsia="Calibri"/>
          <w:sz w:val="24"/>
          <w:szCs w:val="24"/>
        </w:rPr>
      </w:pPr>
      <w:r>
        <w:rPr>
          <w:rFonts w:eastAsia="Calibri"/>
          <w:sz w:val="24"/>
          <w:szCs w:val="24"/>
        </w:rPr>
        <w:t>Bu kapsamda Gelenekli Türk El Sanatları Uygulama ve Araştırma Merkezinin faaliyetleri toplumsal katkı odaklı olup, sanatın çeşitli dallarıyla farklı disiplinlerde faaliyet alanlarını sürdürmektedir. Merkezimiz, her yıl düzenli olarak çeşitli kültürel ve sanatsal etkinlikler organize etmektedir. Bu etkinlikler arasında, alanında uzman konuşmacıların katıldığı konferanslar, çocukların yaratıcılıklarını geliştirdiği etkinlikler ve katılımcılara sanatla iç içe bir deneyim sunan sanat atölyeleri yer almaktadır. Etkinlikler, her yıl büyük bir ilgiyle karşılanmakta ve geniş bir katılımcı kitlesine hitap etmektedir.</w:t>
      </w:r>
    </w:p>
    <w:p w14:paraId="7B005C08">
      <w:pPr>
        <w:widowControl/>
        <w:autoSpaceDE/>
        <w:autoSpaceDN/>
        <w:spacing w:after="200" w:line="276" w:lineRule="auto"/>
        <w:jc w:val="both"/>
        <w:rPr>
          <w:rFonts w:eastAsia="Calibri"/>
          <w:sz w:val="24"/>
          <w:szCs w:val="24"/>
        </w:rPr>
      </w:pPr>
      <w:r>
        <w:rPr>
          <w:rFonts w:eastAsia="Calibri"/>
          <w:sz w:val="24"/>
          <w:szCs w:val="24"/>
        </w:rPr>
        <w:t>Merkezimizin yönetim kadrosu, 1 müdür ve 1 müdür yardımcısının yanı sıra toplamda 5 akademik personelden oluşan bir yönetim kurulu üyesinden meydana gelmektedir. Danışma kurulumuz ise kurum içindeki akademisyenler ile dış paydaşlarımızdan oluşmaktadır. Merkezimiz adına, iç ve dış paydaşlarımızla birlikte yürüttüğümüz tüm etkinliklerde katkı sağlayan herkese teşekkürlerimi sunar; merkez faaliyetlerimizi büyük bir coşku, azim ve mutlulukla sürdürebilmeyi temenni ederim.</w:t>
      </w:r>
    </w:p>
    <w:p w14:paraId="57D7A0AE">
      <w:pPr>
        <w:widowControl/>
        <w:autoSpaceDE/>
        <w:autoSpaceDN/>
        <w:spacing w:after="200" w:line="276" w:lineRule="auto"/>
        <w:jc w:val="both"/>
        <w:rPr>
          <w:rFonts w:eastAsia="Calibri"/>
          <w:sz w:val="24"/>
          <w:szCs w:val="24"/>
        </w:rPr>
      </w:pPr>
    </w:p>
    <w:p w14:paraId="063C2422">
      <w:pPr>
        <w:widowControl/>
        <w:autoSpaceDE/>
        <w:autoSpaceDN/>
        <w:spacing w:after="200" w:line="276" w:lineRule="auto"/>
        <w:ind w:left="4956"/>
        <w:jc w:val="center"/>
        <w:rPr>
          <w:rFonts w:eastAsia="Calibri"/>
          <w:b/>
          <w:sz w:val="24"/>
          <w:szCs w:val="24"/>
        </w:rPr>
      </w:pPr>
      <w:r>
        <w:rPr>
          <w:rFonts w:eastAsia="Calibri"/>
          <w:b/>
          <w:sz w:val="24"/>
          <w:szCs w:val="24"/>
        </w:rPr>
        <w:t>Doç. Arzu EVECEN</w:t>
      </w:r>
    </w:p>
    <w:p w14:paraId="4C42D590">
      <w:pPr>
        <w:pStyle w:val="5"/>
        <w:ind w:left="4236" w:firstLine="720"/>
        <w:rPr>
          <w:rFonts w:eastAsia="Calibri"/>
          <w:b/>
        </w:rPr>
      </w:pPr>
      <w:r>
        <w:rPr>
          <w:rFonts w:eastAsia="Calibri"/>
          <w:b/>
        </w:rPr>
        <w:t xml:space="preserve">Gelenekli Türk El Sanatları Uygulama ve </w:t>
      </w:r>
    </w:p>
    <w:p w14:paraId="3B07CB68">
      <w:pPr>
        <w:pStyle w:val="5"/>
        <w:ind w:left="5760"/>
      </w:pPr>
      <w:r>
        <w:rPr>
          <w:rFonts w:eastAsia="Calibri"/>
          <w:b/>
        </w:rPr>
        <w:t xml:space="preserve">   Araştırma Merkezi Müdürü</w:t>
      </w:r>
    </w:p>
    <w:p w14:paraId="3513234F">
      <w:pPr>
        <w:pStyle w:val="5"/>
      </w:pPr>
    </w:p>
    <w:p w14:paraId="3A3E4EF6">
      <w:pPr>
        <w:pStyle w:val="5"/>
      </w:pPr>
    </w:p>
    <w:p w14:paraId="0368153A">
      <w:pPr>
        <w:pStyle w:val="5"/>
      </w:pPr>
    </w:p>
    <w:p w14:paraId="4B030E16">
      <w:pPr>
        <w:pStyle w:val="5"/>
      </w:pPr>
    </w:p>
    <w:p w14:paraId="4F404ECA">
      <w:pPr>
        <w:pStyle w:val="5"/>
        <w:spacing w:before="202"/>
        <w:rPr>
          <w:b/>
        </w:rPr>
      </w:pPr>
    </w:p>
    <w:p w14:paraId="711B6B54">
      <w:pPr>
        <w:pStyle w:val="5"/>
        <w:spacing w:before="202"/>
        <w:rPr>
          <w:b/>
        </w:rPr>
      </w:pPr>
    </w:p>
    <w:p w14:paraId="43F16E73">
      <w:pPr>
        <w:pStyle w:val="5"/>
        <w:spacing w:before="202"/>
        <w:rPr>
          <w:b/>
        </w:rPr>
      </w:pPr>
    </w:p>
    <w:p w14:paraId="20271236">
      <w:pPr>
        <w:pStyle w:val="5"/>
        <w:spacing w:before="202"/>
        <w:rPr>
          <w:b/>
        </w:rPr>
      </w:pPr>
    </w:p>
    <w:p w14:paraId="15F272B1">
      <w:pPr>
        <w:pStyle w:val="5"/>
        <w:spacing w:before="202"/>
        <w:rPr>
          <w:b/>
        </w:rPr>
      </w:pPr>
    </w:p>
    <w:p w14:paraId="1126B84F">
      <w:pPr>
        <w:pStyle w:val="5"/>
        <w:spacing w:before="202"/>
        <w:rPr>
          <w:b/>
        </w:rPr>
      </w:pPr>
    </w:p>
    <w:p w14:paraId="15797788">
      <w:pPr>
        <w:pStyle w:val="5"/>
        <w:spacing w:before="202"/>
        <w:rPr>
          <w:b/>
        </w:rPr>
      </w:pPr>
    </w:p>
    <w:p w14:paraId="6FEB6529">
      <w:pPr>
        <w:pStyle w:val="5"/>
        <w:spacing w:before="202"/>
        <w:rPr>
          <w:b/>
        </w:rPr>
      </w:pPr>
    </w:p>
    <w:p w14:paraId="3494BE0C">
      <w:pPr>
        <w:widowControl/>
        <w:numPr>
          <w:ilvl w:val="0"/>
          <w:numId w:val="5"/>
        </w:numPr>
        <w:autoSpaceDE/>
        <w:autoSpaceDN/>
        <w:spacing w:after="200" w:line="276" w:lineRule="auto"/>
        <w:ind w:left="284" w:hanging="284"/>
        <w:contextualSpacing/>
        <w:jc w:val="both"/>
        <w:rPr>
          <w:rFonts w:eastAsia="Calibri"/>
          <w:b/>
          <w:sz w:val="24"/>
          <w:szCs w:val="24"/>
        </w:rPr>
      </w:pPr>
      <w:r>
        <w:rPr>
          <w:rFonts w:eastAsia="Calibri"/>
          <w:b/>
          <w:sz w:val="24"/>
          <w:szCs w:val="24"/>
        </w:rPr>
        <w:t>GENEL BİLGİLER</w:t>
      </w:r>
    </w:p>
    <w:p w14:paraId="494B986B">
      <w:pPr>
        <w:widowControl/>
        <w:autoSpaceDE/>
        <w:autoSpaceDN/>
        <w:spacing w:after="200" w:line="276" w:lineRule="auto"/>
        <w:contextualSpacing/>
        <w:jc w:val="both"/>
        <w:rPr>
          <w:rFonts w:eastAsia="Calibri"/>
          <w:b/>
          <w:sz w:val="24"/>
          <w:szCs w:val="24"/>
        </w:rPr>
      </w:pPr>
    </w:p>
    <w:p w14:paraId="74231457">
      <w:pPr>
        <w:widowControl/>
        <w:numPr>
          <w:ilvl w:val="0"/>
          <w:numId w:val="6"/>
        </w:numPr>
        <w:autoSpaceDE/>
        <w:autoSpaceDN/>
        <w:spacing w:after="200" w:line="276" w:lineRule="auto"/>
        <w:ind w:left="709" w:hanging="425"/>
        <w:contextualSpacing/>
        <w:jc w:val="both"/>
        <w:rPr>
          <w:rFonts w:eastAsia="Calibri"/>
          <w:b/>
          <w:sz w:val="24"/>
          <w:szCs w:val="24"/>
        </w:rPr>
      </w:pPr>
      <w:r>
        <w:rPr>
          <w:rFonts w:eastAsia="Calibri"/>
          <w:b/>
          <w:sz w:val="24"/>
          <w:szCs w:val="24"/>
        </w:rPr>
        <w:t>Misyon ve Vizyon</w:t>
      </w:r>
    </w:p>
    <w:p w14:paraId="00D034C9">
      <w:pPr>
        <w:widowControl/>
        <w:autoSpaceDE/>
        <w:autoSpaceDN/>
        <w:spacing w:after="200" w:line="276" w:lineRule="auto"/>
        <w:ind w:left="1065"/>
        <w:contextualSpacing/>
        <w:jc w:val="both"/>
        <w:rPr>
          <w:rFonts w:eastAsia="Calibri"/>
          <w:b/>
          <w:sz w:val="24"/>
          <w:szCs w:val="24"/>
        </w:rPr>
      </w:pPr>
    </w:p>
    <w:p w14:paraId="4E85BB24">
      <w:pPr>
        <w:widowControl/>
        <w:autoSpaceDE/>
        <w:autoSpaceDN/>
        <w:spacing w:after="200" w:line="276" w:lineRule="auto"/>
        <w:ind w:left="284"/>
        <w:contextualSpacing/>
        <w:jc w:val="both"/>
        <w:rPr>
          <w:rFonts w:eastAsia="Calibri"/>
          <w:b/>
          <w:sz w:val="24"/>
          <w:szCs w:val="24"/>
        </w:rPr>
      </w:pPr>
      <w:r>
        <w:rPr>
          <w:rFonts w:eastAsia="Calibri"/>
          <w:b/>
          <w:sz w:val="24"/>
          <w:szCs w:val="24"/>
        </w:rPr>
        <w:t>Misyon</w:t>
      </w:r>
    </w:p>
    <w:p w14:paraId="7B692FCA">
      <w:pPr>
        <w:widowControl/>
        <w:autoSpaceDE/>
        <w:autoSpaceDN/>
        <w:spacing w:after="200" w:line="276" w:lineRule="auto"/>
        <w:ind w:left="284"/>
        <w:contextualSpacing/>
        <w:jc w:val="both"/>
        <w:rPr>
          <w:rFonts w:eastAsia="Calibri"/>
          <w:b/>
          <w:sz w:val="24"/>
          <w:szCs w:val="24"/>
        </w:rPr>
      </w:pPr>
    </w:p>
    <w:p w14:paraId="0D5B4A47">
      <w:pPr>
        <w:widowControl/>
        <w:autoSpaceDE/>
        <w:autoSpaceDN/>
        <w:spacing w:after="200" w:line="276" w:lineRule="auto"/>
        <w:ind w:left="284"/>
        <w:contextualSpacing/>
        <w:jc w:val="both"/>
        <w:rPr>
          <w:rFonts w:eastAsia="Calibri"/>
          <w:sz w:val="24"/>
          <w:szCs w:val="24"/>
        </w:rPr>
      </w:pPr>
      <w:r>
        <w:rPr>
          <w:rFonts w:eastAsia="Calibri"/>
          <w:sz w:val="24"/>
          <w:szCs w:val="24"/>
        </w:rPr>
        <w:t>İç ve dış paydaşlarla birlikte gelenekli Türk el sanatlarının tanıtılmasına ve geliştirilmesine yönelik bilimsel ve sanatsal etkinliklerde bulunarak, bu sanatların sürdürülebilinirliğine katkıda bulunmak, geleneksel yöntemle çalışan zanaatkârları, özgün ve çağdaş çizgide yol alan sanatçılarla buluşturup yeni tasarım yolculukları oluşturmak başlıca görevlerimiz arasındadır.</w:t>
      </w:r>
    </w:p>
    <w:p w14:paraId="023D3CDF">
      <w:pPr>
        <w:pStyle w:val="5"/>
        <w:spacing w:before="269"/>
      </w:pPr>
    </w:p>
    <w:p w14:paraId="0254D789">
      <w:pPr>
        <w:widowControl/>
        <w:autoSpaceDE/>
        <w:autoSpaceDN/>
        <w:spacing w:after="200" w:line="276" w:lineRule="auto"/>
        <w:ind w:left="284"/>
        <w:contextualSpacing/>
        <w:jc w:val="both"/>
        <w:rPr>
          <w:rFonts w:eastAsia="Calibri"/>
          <w:b/>
          <w:sz w:val="24"/>
          <w:szCs w:val="24"/>
        </w:rPr>
      </w:pPr>
      <w:r>
        <w:rPr>
          <w:rFonts w:eastAsia="Calibri"/>
          <w:b/>
          <w:sz w:val="24"/>
          <w:szCs w:val="24"/>
        </w:rPr>
        <w:t>Vizyon</w:t>
      </w:r>
    </w:p>
    <w:p w14:paraId="0BDD4FCF">
      <w:pPr>
        <w:widowControl/>
        <w:autoSpaceDE/>
        <w:autoSpaceDN/>
        <w:spacing w:after="200" w:line="276" w:lineRule="auto"/>
        <w:ind w:left="284"/>
        <w:contextualSpacing/>
        <w:jc w:val="both"/>
        <w:rPr>
          <w:rFonts w:eastAsia="Calibri"/>
          <w:b/>
          <w:sz w:val="24"/>
          <w:szCs w:val="24"/>
        </w:rPr>
      </w:pPr>
    </w:p>
    <w:p w14:paraId="444B62AE">
      <w:pPr>
        <w:widowControl/>
        <w:autoSpaceDE/>
        <w:autoSpaceDN/>
        <w:spacing w:after="200" w:line="276" w:lineRule="auto"/>
        <w:ind w:left="284"/>
        <w:contextualSpacing/>
        <w:jc w:val="both"/>
        <w:rPr>
          <w:rFonts w:eastAsia="Calibri"/>
          <w:sz w:val="24"/>
          <w:szCs w:val="24"/>
        </w:rPr>
      </w:pPr>
      <w:r>
        <w:rPr>
          <w:rFonts w:eastAsia="Calibri"/>
          <w:sz w:val="24"/>
          <w:szCs w:val="24"/>
        </w:rPr>
        <w:t>Köklü geçmişimiz içerisinde kültürel mirasımızı var kılabilmek için ulusal ve uluslararası düzeyde sanat ve bilim temelli etkinlikler yapmak, gelenekli Türk el sanatlarının kaynaklarını güncel tekniklerle arşivleyerek eser dokümantasyonlarını sağlayıp verileri erişebilir kılmak, geleneksel sanatları çağdaş ve inovatif tasarımlarla disiplinlerarası bağlamda güncelleyip sanatsal faaliyetlerle sürdürülebilirliğini sağlamak öncelikli hedefler arasındadır.</w:t>
      </w:r>
    </w:p>
    <w:p w14:paraId="1B157F0E">
      <w:pPr>
        <w:rPr>
          <w:rFonts w:eastAsia="Calibri"/>
          <w:sz w:val="24"/>
          <w:szCs w:val="24"/>
        </w:rPr>
      </w:pPr>
    </w:p>
    <w:p w14:paraId="22B7F52F"/>
    <w:p w14:paraId="0645CF4A"/>
    <w:p w14:paraId="3F2DFABD">
      <w:pPr>
        <w:pStyle w:val="15"/>
        <w:widowControl/>
        <w:numPr>
          <w:ilvl w:val="0"/>
          <w:numId w:val="6"/>
        </w:numPr>
        <w:autoSpaceDE/>
        <w:autoSpaceDN/>
        <w:spacing w:after="200" w:line="276" w:lineRule="auto"/>
        <w:ind w:left="567" w:hanging="283"/>
        <w:contextualSpacing/>
        <w:jc w:val="both"/>
        <w:rPr>
          <w:b/>
          <w:sz w:val="24"/>
          <w:szCs w:val="24"/>
        </w:rPr>
      </w:pPr>
      <w:r>
        <w:rPr>
          <w:b/>
          <w:sz w:val="24"/>
          <w:szCs w:val="24"/>
        </w:rPr>
        <w:t>Yetki, Görev ve Sorumluluklar</w:t>
      </w:r>
      <w:r>
        <w:rPr>
          <w:rStyle w:val="7"/>
          <w:b/>
          <w:sz w:val="24"/>
          <w:szCs w:val="24"/>
        </w:rPr>
        <w:footnoteReference w:id="0"/>
      </w:r>
    </w:p>
    <w:p w14:paraId="61F8E89E">
      <w:pPr>
        <w:pStyle w:val="15"/>
        <w:ind w:left="0"/>
        <w:jc w:val="both"/>
        <w:rPr>
          <w:sz w:val="24"/>
          <w:szCs w:val="24"/>
        </w:rPr>
      </w:pPr>
    </w:p>
    <w:p w14:paraId="2500EBF0">
      <w:pPr>
        <w:pStyle w:val="18"/>
        <w:spacing w:before="0" w:beforeAutospacing="0" w:after="0" w:afterAutospacing="0" w:line="360" w:lineRule="auto"/>
        <w:jc w:val="center"/>
        <w:rPr>
          <w:color w:val="000000"/>
        </w:rPr>
      </w:pPr>
      <w:r>
        <w:rPr>
          <w:b/>
          <w:bCs/>
          <w:color w:val="000000"/>
        </w:rPr>
        <w:t>Merkezin Yönetim Organları ve Görevleri</w:t>
      </w:r>
    </w:p>
    <w:p w14:paraId="2F68174D">
      <w:pPr>
        <w:pStyle w:val="15"/>
        <w:spacing w:line="360" w:lineRule="auto"/>
        <w:jc w:val="both"/>
        <w:rPr>
          <w:sz w:val="24"/>
          <w:szCs w:val="24"/>
        </w:rPr>
      </w:pPr>
      <w:r>
        <w:rPr>
          <w:sz w:val="24"/>
          <w:szCs w:val="24"/>
        </w:rPr>
        <w:t>a) Müdür.</w:t>
      </w:r>
    </w:p>
    <w:p w14:paraId="4752B8E4">
      <w:pPr>
        <w:pStyle w:val="15"/>
        <w:spacing w:line="360" w:lineRule="auto"/>
        <w:jc w:val="both"/>
        <w:rPr>
          <w:sz w:val="24"/>
          <w:szCs w:val="24"/>
        </w:rPr>
      </w:pPr>
      <w:r>
        <w:rPr>
          <w:sz w:val="24"/>
          <w:szCs w:val="24"/>
        </w:rPr>
        <w:t>b) Yönetim Kurulu.</w:t>
      </w:r>
    </w:p>
    <w:p w14:paraId="4B8BED73">
      <w:pPr>
        <w:pStyle w:val="15"/>
        <w:spacing w:line="360" w:lineRule="auto"/>
        <w:ind w:left="0"/>
        <w:jc w:val="both"/>
        <w:rPr>
          <w:sz w:val="24"/>
          <w:szCs w:val="24"/>
        </w:rPr>
      </w:pPr>
      <w:r>
        <w:rPr>
          <w:sz w:val="24"/>
          <w:szCs w:val="24"/>
        </w:rPr>
        <w:t xml:space="preserve">                    c) Danışma Kurulu.</w:t>
      </w:r>
    </w:p>
    <w:p w14:paraId="522140D3">
      <w:pPr>
        <w:adjustRightInd w:val="0"/>
        <w:spacing w:line="360" w:lineRule="auto"/>
        <w:rPr>
          <w:b/>
          <w:bCs/>
          <w:sz w:val="24"/>
          <w:szCs w:val="24"/>
        </w:rPr>
      </w:pPr>
    </w:p>
    <w:p w14:paraId="60C0B5A4">
      <w:pPr>
        <w:pStyle w:val="19"/>
        <w:spacing w:before="0" w:beforeAutospacing="0" w:after="0" w:afterAutospacing="0" w:line="360" w:lineRule="auto"/>
        <w:ind w:firstLine="566"/>
        <w:jc w:val="both"/>
        <w:rPr>
          <w:color w:val="000000"/>
        </w:rPr>
      </w:pPr>
      <w:r>
        <w:rPr>
          <w:b/>
          <w:bCs/>
          <w:color w:val="000000"/>
        </w:rPr>
        <w:t>Müdür</w:t>
      </w:r>
    </w:p>
    <w:p w14:paraId="5C05505C">
      <w:pPr>
        <w:pStyle w:val="19"/>
        <w:spacing w:before="0" w:beforeAutospacing="0" w:after="0" w:afterAutospacing="0" w:line="360" w:lineRule="auto"/>
        <w:ind w:left="567" w:hanging="1"/>
        <w:jc w:val="both"/>
        <w:rPr>
          <w:color w:val="000000"/>
        </w:rPr>
      </w:pPr>
      <w:r>
        <w:rPr>
          <w:b/>
          <w:bCs/>
          <w:color w:val="000000"/>
        </w:rPr>
        <w:t>MADDE 8 –</w:t>
      </w:r>
      <w:r>
        <w:rPr>
          <w:color w:val="000000"/>
        </w:rPr>
        <w:t> (1) Müdür, Üniversitenin </w:t>
      </w:r>
      <w:r>
        <w:rPr>
          <w:b/>
          <w:bCs/>
          <w:color w:val="000000"/>
        </w:rPr>
        <w:t>(Değişik ibare: RG-21/11/2021-31666) </w:t>
      </w:r>
      <w:r>
        <w:rPr>
          <w:color w:val="000000"/>
          <w:u w:val="single"/>
        </w:rPr>
        <w:t>Sanat Tasarım ve Mimarlık</w:t>
      </w:r>
      <w:r>
        <w:rPr>
          <w:color w:val="000000"/>
        </w:rPr>
        <w:t> Fakültesi kadrolu öğretim üyeleri arasından Rektör tarafından iki yıl süre için görevlendirilir. Süresi biten Müdür tekrar görevlendirilebilir. Müdür, Merkezin çalışmalarının düzenli olarak yürütülmesi ve geliştirilmesinden Rektöre karşı sorumludur.</w:t>
      </w:r>
    </w:p>
    <w:p w14:paraId="52E8B5F5">
      <w:pPr>
        <w:pStyle w:val="19"/>
        <w:spacing w:before="0" w:beforeAutospacing="0" w:after="0" w:afterAutospacing="0" w:line="360" w:lineRule="auto"/>
        <w:ind w:left="567"/>
        <w:jc w:val="both"/>
        <w:rPr>
          <w:color w:val="000000"/>
        </w:rPr>
      </w:pPr>
      <w:r>
        <w:rPr>
          <w:color w:val="000000"/>
        </w:rPr>
        <w:t>(2) Müdürün önerisi üzerine, Üniversitenin </w:t>
      </w:r>
      <w:r>
        <w:rPr>
          <w:b/>
          <w:bCs/>
          <w:color w:val="000000"/>
        </w:rPr>
        <w:t>(Değişik ibare: RG-21/11/2021-31666) </w:t>
      </w:r>
      <w:r>
        <w:rPr>
          <w:color w:val="000000"/>
          <w:u w:val="single"/>
        </w:rPr>
        <w:t>Sanat Tasarım ve Mimarlık</w:t>
      </w:r>
      <w:r>
        <w:rPr>
          <w:color w:val="000000"/>
        </w:rPr>
        <w:t> Fakültesi kadrolu öğretim </w:t>
      </w:r>
      <w:r>
        <w:rPr>
          <w:b/>
          <w:bCs/>
          <w:color w:val="000000"/>
        </w:rPr>
        <w:t>(Değişik ibare: RG-21/11/2021-31666)</w:t>
      </w:r>
      <w:r>
        <w:rPr>
          <w:color w:val="000000"/>
        </w:rPr>
        <w:t> </w:t>
      </w:r>
      <w:r>
        <w:rPr>
          <w:color w:val="000000"/>
          <w:u w:val="single"/>
        </w:rPr>
        <w:t>elemanları</w:t>
      </w:r>
      <w:r>
        <w:rPr>
          <w:color w:val="000000"/>
        </w:rPr>
        <w:t> arasından en çok iki kişi müdür yardımcısı olarak Rektör tarafından iki yıl süre ile görevlendirilir. Müdür yardımcıları, Müdürün kendilerine vereceği görevleri yapar. Müdürün görev süresi sona erdiğinde müdür yardımcılarının da görevi kendiliğinden sona erer. Müdür, görevi başında bulunmadığı zaman yardımcılarından birisini vekil bırakır. Göreve vekâlet altı aydan fazla sürerse yeni bir Müdür görevlendirilir.</w:t>
      </w:r>
    </w:p>
    <w:p w14:paraId="44995E5B">
      <w:pPr>
        <w:pStyle w:val="19"/>
        <w:spacing w:before="0" w:beforeAutospacing="0" w:after="0" w:afterAutospacing="0" w:line="360" w:lineRule="auto"/>
        <w:ind w:firstLine="566"/>
        <w:jc w:val="both"/>
        <w:rPr>
          <w:color w:val="000000"/>
        </w:rPr>
      </w:pPr>
      <w:r>
        <w:rPr>
          <w:b/>
          <w:bCs/>
          <w:color w:val="000000"/>
        </w:rPr>
        <w:t>Müdürün görevleri</w:t>
      </w:r>
    </w:p>
    <w:p w14:paraId="4AC5A78B">
      <w:pPr>
        <w:pStyle w:val="19"/>
        <w:spacing w:before="0" w:beforeAutospacing="0" w:after="0" w:afterAutospacing="0" w:line="360" w:lineRule="auto"/>
        <w:ind w:firstLine="566"/>
        <w:jc w:val="both"/>
        <w:rPr>
          <w:color w:val="000000"/>
        </w:rPr>
      </w:pPr>
      <w:r>
        <w:rPr>
          <w:b/>
          <w:bCs/>
          <w:color w:val="000000"/>
        </w:rPr>
        <w:t>MADDE 9 –</w:t>
      </w:r>
      <w:r>
        <w:rPr>
          <w:color w:val="000000"/>
        </w:rPr>
        <w:t> (1) Müdürün görevleri şunlardır:</w:t>
      </w:r>
    </w:p>
    <w:p w14:paraId="1BB95B36">
      <w:pPr>
        <w:pStyle w:val="19"/>
        <w:spacing w:before="0" w:beforeAutospacing="0" w:after="0" w:afterAutospacing="0" w:line="360" w:lineRule="auto"/>
        <w:ind w:firstLine="566"/>
        <w:jc w:val="both"/>
        <w:rPr>
          <w:color w:val="000000"/>
        </w:rPr>
      </w:pPr>
      <w:r>
        <w:rPr>
          <w:color w:val="000000"/>
        </w:rPr>
        <w:t>a) Merkezi temsil etmek.</w:t>
      </w:r>
    </w:p>
    <w:p w14:paraId="30ECE6AF">
      <w:pPr>
        <w:pStyle w:val="19"/>
        <w:spacing w:before="0" w:beforeAutospacing="0" w:after="0" w:afterAutospacing="0" w:line="360" w:lineRule="auto"/>
        <w:ind w:firstLine="566"/>
        <w:jc w:val="both"/>
        <w:rPr>
          <w:color w:val="000000"/>
        </w:rPr>
      </w:pPr>
      <w:r>
        <w:rPr>
          <w:color w:val="000000"/>
        </w:rPr>
        <w:t>b) Merkezin çalışmalarının düzenli olarak yürütülmesini ve geliştirilmesini sağlamak.</w:t>
      </w:r>
    </w:p>
    <w:p w14:paraId="0B5A86AB">
      <w:pPr>
        <w:pStyle w:val="19"/>
        <w:spacing w:before="0" w:beforeAutospacing="0" w:after="0" w:afterAutospacing="0" w:line="360" w:lineRule="auto"/>
        <w:ind w:firstLine="566"/>
        <w:jc w:val="both"/>
        <w:rPr>
          <w:color w:val="000000"/>
        </w:rPr>
      </w:pPr>
      <w:r>
        <w:rPr>
          <w:color w:val="000000"/>
        </w:rPr>
        <w:t>c) Müdür yardımcılarını ve yönetim kurulu üyelerini belirlemek ve Rektör onayına sunmak.</w:t>
      </w:r>
    </w:p>
    <w:p w14:paraId="2AECFF5A">
      <w:pPr>
        <w:pStyle w:val="19"/>
        <w:spacing w:before="0" w:beforeAutospacing="0" w:after="0" w:afterAutospacing="0" w:line="360" w:lineRule="auto"/>
        <w:ind w:left="567"/>
        <w:jc w:val="both"/>
        <w:rPr>
          <w:color w:val="000000"/>
        </w:rPr>
      </w:pPr>
      <w:r>
        <w:rPr>
          <w:color w:val="000000"/>
        </w:rPr>
        <w:t>ç) Yönetim Kurulunu toplantıya çağırmak, bu toplantıların gündemini hazırlamak ve toplantılara başkanlık etmek, Yönetim Kurulu kararlarını uygulamak.</w:t>
      </w:r>
    </w:p>
    <w:p w14:paraId="610CE022">
      <w:pPr>
        <w:pStyle w:val="19"/>
        <w:spacing w:before="0" w:beforeAutospacing="0" w:after="0" w:afterAutospacing="0" w:line="360" w:lineRule="auto"/>
        <w:ind w:left="567"/>
        <w:jc w:val="both"/>
        <w:rPr>
          <w:color w:val="000000"/>
        </w:rPr>
      </w:pPr>
      <w:r>
        <w:rPr>
          <w:color w:val="000000"/>
        </w:rPr>
        <w:t>d) Merkezin yıllık faaliyet raporunu ve bir sonraki yıla ait yıllık çalışma programını hazırlamak ve onaylanmış şekli ile Rektörlüğe sunmak.</w:t>
      </w:r>
    </w:p>
    <w:p w14:paraId="45FF5A48">
      <w:pPr>
        <w:pStyle w:val="19"/>
        <w:spacing w:before="0" w:beforeAutospacing="0" w:after="0" w:afterAutospacing="0" w:line="360" w:lineRule="auto"/>
        <w:ind w:firstLine="566"/>
        <w:jc w:val="both"/>
        <w:rPr>
          <w:color w:val="000000"/>
        </w:rPr>
      </w:pPr>
      <w:r>
        <w:rPr>
          <w:color w:val="000000"/>
        </w:rPr>
        <w:t>e) Danışma Kurulu üyelerini belirlemek ve Rektörün onayına sunmak.</w:t>
      </w:r>
    </w:p>
    <w:p w14:paraId="70376581">
      <w:pPr>
        <w:pStyle w:val="19"/>
        <w:spacing w:before="0" w:beforeAutospacing="0" w:after="0" w:afterAutospacing="0" w:line="360" w:lineRule="auto"/>
        <w:ind w:firstLine="566"/>
        <w:jc w:val="both"/>
        <w:rPr>
          <w:color w:val="000000"/>
        </w:rPr>
      </w:pPr>
      <w:r>
        <w:rPr>
          <w:color w:val="000000"/>
        </w:rPr>
        <w:t>f) Danışma Kurulunu olağan ve olağanüstü toplantıya çağırmak.</w:t>
      </w:r>
    </w:p>
    <w:p w14:paraId="183DEE8A">
      <w:pPr>
        <w:pStyle w:val="19"/>
        <w:spacing w:before="0" w:beforeAutospacing="0" w:after="0" w:afterAutospacing="0" w:line="360" w:lineRule="auto"/>
        <w:ind w:firstLine="566"/>
        <w:jc w:val="both"/>
        <w:rPr>
          <w:color w:val="000000"/>
        </w:rPr>
      </w:pPr>
      <w:r>
        <w:rPr>
          <w:b/>
          <w:bCs/>
          <w:color w:val="000000"/>
        </w:rPr>
        <w:t>Yönetim Kurulu</w:t>
      </w:r>
    </w:p>
    <w:p w14:paraId="1AF4F489">
      <w:pPr>
        <w:pStyle w:val="19"/>
        <w:spacing w:before="0" w:beforeAutospacing="0" w:after="0" w:afterAutospacing="0" w:line="360" w:lineRule="auto"/>
        <w:ind w:left="567"/>
        <w:jc w:val="both"/>
        <w:rPr>
          <w:color w:val="000000"/>
        </w:rPr>
      </w:pPr>
      <w:r>
        <w:rPr>
          <w:b/>
          <w:bCs/>
          <w:color w:val="000000"/>
        </w:rPr>
        <w:t>MADDE 10 –</w:t>
      </w:r>
      <w:r>
        <w:rPr>
          <w:color w:val="000000"/>
        </w:rPr>
        <w:t> (1) Yönetim Kurulu; Müdür ile Merkezin faaliyet alanlarında çalışma yapan Üniversite öğretim </w:t>
      </w:r>
      <w:r>
        <w:rPr>
          <w:b/>
          <w:bCs/>
          <w:color w:val="000000"/>
        </w:rPr>
        <w:t>(Değişik ibare:RG-21/11/2021-31666)</w:t>
      </w:r>
      <w:r>
        <w:rPr>
          <w:color w:val="000000"/>
        </w:rPr>
        <w:t> </w:t>
      </w:r>
      <w:r>
        <w:rPr>
          <w:color w:val="000000"/>
          <w:u w:val="single"/>
        </w:rPr>
        <w:t>elemanları</w:t>
      </w:r>
      <w:r>
        <w:rPr>
          <w:color w:val="000000"/>
        </w:rPr>
        <w:t> arasından Müdür tarafından önerilen ve Rektör tarafından görevlendirilen </w:t>
      </w:r>
      <w:r>
        <w:rPr>
          <w:b/>
          <w:bCs/>
          <w:color w:val="000000"/>
        </w:rPr>
        <w:t>(Değişik ibare:RG-21/11/2021-31666)</w:t>
      </w:r>
      <w:r>
        <w:rPr>
          <w:color w:val="000000"/>
        </w:rPr>
        <w:t> </w:t>
      </w:r>
      <w:r>
        <w:rPr>
          <w:color w:val="000000"/>
          <w:u w:val="single"/>
        </w:rPr>
        <w:t>en fazla sekiz</w:t>
      </w:r>
      <w:r>
        <w:rPr>
          <w:color w:val="000000"/>
        </w:rPr>
        <w:t> üyeden oluşur. Üyeliğin herhangi bir nedenle boşalması halinde kalan süreyi tamamlamak üzere yeni üye görevlendirilebilir.</w:t>
      </w:r>
    </w:p>
    <w:p w14:paraId="4255DB6D">
      <w:pPr>
        <w:pStyle w:val="19"/>
        <w:spacing w:before="0" w:beforeAutospacing="0" w:after="0" w:afterAutospacing="0" w:line="360" w:lineRule="auto"/>
        <w:ind w:left="567"/>
        <w:jc w:val="both"/>
        <w:rPr>
          <w:color w:val="000000"/>
        </w:rPr>
      </w:pPr>
      <w:r>
        <w:rPr>
          <w:color w:val="000000"/>
        </w:rPr>
        <w:t>(2) Yönetim Kurulu üyelerinin görev süresi iki yıldır. Görevi sona eren üyeler yeniden görevlendirilebilir.</w:t>
      </w:r>
    </w:p>
    <w:p w14:paraId="72CFAC27">
      <w:pPr>
        <w:pStyle w:val="19"/>
        <w:spacing w:before="0" w:beforeAutospacing="0" w:after="0" w:afterAutospacing="0" w:line="360" w:lineRule="auto"/>
        <w:ind w:left="567"/>
        <w:jc w:val="both"/>
        <w:rPr>
          <w:color w:val="000000"/>
        </w:rPr>
      </w:pPr>
      <w:r>
        <w:rPr>
          <w:color w:val="000000"/>
        </w:rPr>
        <w:t>(3) Yönetim Kurulu, Müdürün başkanlığında ve çağrısı üzerine en az dört ayda bir toplanır. Gerektiğinde Müdürün daveti üzerine olağanüstü toplanabilir. Yönetim Kurulu, üye tam sayısının salt çoğunluğu ile toplanır ve kararlar toplantıya katılanların salt çoğunluğu ile alınır. Oylar kabul veya ret şeklinde verilir. Oyların eşitliği durumunda Müdürün kullandığı oy yönünde çoğunluk sağlanmış sayılır.</w:t>
      </w:r>
    </w:p>
    <w:p w14:paraId="240C3FEB">
      <w:pPr>
        <w:pStyle w:val="19"/>
        <w:spacing w:before="0" w:beforeAutospacing="0" w:after="0" w:afterAutospacing="0" w:line="360" w:lineRule="auto"/>
        <w:ind w:firstLine="566"/>
        <w:jc w:val="both"/>
        <w:rPr>
          <w:color w:val="000000"/>
        </w:rPr>
      </w:pPr>
      <w:r>
        <w:rPr>
          <w:b/>
          <w:bCs/>
          <w:color w:val="000000"/>
        </w:rPr>
        <w:t>Yönetim Kurulunun görevleri</w:t>
      </w:r>
    </w:p>
    <w:p w14:paraId="04FCD5A5">
      <w:pPr>
        <w:pStyle w:val="19"/>
        <w:spacing w:before="0" w:beforeAutospacing="0" w:after="0" w:afterAutospacing="0" w:line="360" w:lineRule="auto"/>
        <w:ind w:firstLine="566"/>
        <w:jc w:val="both"/>
        <w:rPr>
          <w:color w:val="000000"/>
        </w:rPr>
      </w:pPr>
      <w:r>
        <w:rPr>
          <w:b/>
          <w:bCs/>
          <w:color w:val="000000"/>
        </w:rPr>
        <w:t>MADDE 11 –</w:t>
      </w:r>
      <w:r>
        <w:rPr>
          <w:color w:val="000000"/>
        </w:rPr>
        <w:t> (1) Yönetim Kurulunun görevleri şunlardır:</w:t>
      </w:r>
    </w:p>
    <w:p w14:paraId="729CC20D">
      <w:pPr>
        <w:pStyle w:val="19"/>
        <w:spacing w:before="0" w:beforeAutospacing="0" w:after="0" w:afterAutospacing="0" w:line="360" w:lineRule="auto"/>
        <w:ind w:firstLine="566"/>
        <w:jc w:val="both"/>
        <w:rPr>
          <w:color w:val="000000"/>
        </w:rPr>
      </w:pPr>
      <w:r>
        <w:rPr>
          <w:color w:val="000000"/>
        </w:rPr>
        <w:t>a) Merkezin amaçları, faaliyet alanları ve yönetimi ile ilgili konularda kararlar almak.</w:t>
      </w:r>
    </w:p>
    <w:p w14:paraId="02CD65E3">
      <w:pPr>
        <w:pStyle w:val="19"/>
        <w:spacing w:before="0" w:beforeAutospacing="0" w:after="0" w:afterAutospacing="0" w:line="360" w:lineRule="auto"/>
        <w:ind w:firstLine="566"/>
        <w:jc w:val="both"/>
        <w:rPr>
          <w:color w:val="000000"/>
        </w:rPr>
      </w:pPr>
      <w:r>
        <w:rPr>
          <w:color w:val="000000"/>
        </w:rPr>
        <w:t>b) Merkezin yıllık faaliyet raporunu ve yıllık çalışma programını görüşerek karara bağlamak.</w:t>
      </w:r>
    </w:p>
    <w:p w14:paraId="1CCA5E01">
      <w:pPr>
        <w:pStyle w:val="19"/>
        <w:spacing w:before="0" w:beforeAutospacing="0" w:after="0" w:afterAutospacing="0" w:line="360" w:lineRule="auto"/>
        <w:ind w:firstLine="566"/>
        <w:jc w:val="both"/>
        <w:rPr>
          <w:color w:val="000000"/>
        </w:rPr>
      </w:pPr>
      <w:r>
        <w:rPr>
          <w:color w:val="000000"/>
        </w:rPr>
        <w:t>c) Araştırma, yayın, öğretim ve diğer çalışma alanlarına ilişkin konularda karar almak.</w:t>
      </w:r>
    </w:p>
    <w:p w14:paraId="1A850A1C">
      <w:pPr>
        <w:pStyle w:val="19"/>
        <w:spacing w:before="0" w:beforeAutospacing="0" w:after="0" w:afterAutospacing="0" w:line="360" w:lineRule="auto"/>
        <w:ind w:firstLine="566"/>
        <w:jc w:val="both"/>
        <w:rPr>
          <w:color w:val="000000"/>
        </w:rPr>
      </w:pPr>
      <w:r>
        <w:rPr>
          <w:color w:val="000000"/>
        </w:rPr>
        <w:t>ç) Merkezin bünyesinde kurulacak olan bilimsel çalışma gruplarını ve komisyonları belirlemek.</w:t>
      </w:r>
    </w:p>
    <w:p w14:paraId="7CE1920F">
      <w:pPr>
        <w:pStyle w:val="19"/>
        <w:spacing w:before="0" w:beforeAutospacing="0" w:after="0" w:afterAutospacing="0" w:line="360" w:lineRule="auto"/>
        <w:ind w:firstLine="566"/>
        <w:jc w:val="both"/>
        <w:rPr>
          <w:color w:val="000000"/>
        </w:rPr>
      </w:pPr>
      <w:r>
        <w:rPr>
          <w:color w:val="000000"/>
        </w:rPr>
        <w:t>d) Merkezin uzun vadeli bilimsel ve idari plan ile programını hazırlamak ve Rektörlüğe sunmak.</w:t>
      </w:r>
    </w:p>
    <w:p w14:paraId="74AD4AFF">
      <w:pPr>
        <w:pStyle w:val="19"/>
        <w:spacing w:before="0" w:beforeAutospacing="0" w:after="0" w:afterAutospacing="0" w:line="360" w:lineRule="auto"/>
        <w:ind w:firstLine="566"/>
        <w:jc w:val="both"/>
        <w:rPr>
          <w:color w:val="000000"/>
        </w:rPr>
      </w:pPr>
      <w:r>
        <w:rPr>
          <w:b/>
          <w:bCs/>
          <w:color w:val="000000"/>
        </w:rPr>
        <w:t>Danışma Kurulu</w:t>
      </w:r>
    </w:p>
    <w:p w14:paraId="37231B16">
      <w:pPr>
        <w:pStyle w:val="19"/>
        <w:spacing w:before="0" w:beforeAutospacing="0" w:after="0" w:afterAutospacing="0" w:line="360" w:lineRule="auto"/>
        <w:ind w:left="567" w:hanging="1"/>
        <w:jc w:val="both"/>
        <w:rPr>
          <w:color w:val="000000"/>
        </w:rPr>
      </w:pPr>
      <w:r>
        <w:rPr>
          <w:b/>
          <w:bCs/>
          <w:color w:val="000000"/>
        </w:rPr>
        <w:t>MADDE 12 –</w:t>
      </w:r>
      <w:r>
        <w:rPr>
          <w:color w:val="000000"/>
        </w:rPr>
        <w:t> (1) Danışma Kurulu; Merkezin faaliyet alanları ile ilgili çalışmaları bulunan Üniversite içinden ve dışından Müdür tarafından önerilen ve Rektör tarafından görevlendirilen en fazla on iki kişiden oluşur.</w:t>
      </w:r>
    </w:p>
    <w:p w14:paraId="58D2FDF9">
      <w:pPr>
        <w:pStyle w:val="19"/>
        <w:spacing w:before="0" w:beforeAutospacing="0" w:after="0" w:afterAutospacing="0" w:line="360" w:lineRule="auto"/>
        <w:ind w:left="567"/>
        <w:jc w:val="both"/>
        <w:rPr>
          <w:color w:val="000000"/>
        </w:rPr>
      </w:pPr>
      <w:r>
        <w:rPr>
          <w:color w:val="000000"/>
        </w:rPr>
        <w:t>(2) Danışma Kurulu, her yıl olağan olarak Kasım ayı içinde, Müdürün daveti üzerine toplanır. Gerektiğinde Müdürün daveti üzerine olağanüstü toplanabilir. Toplantılar, davete icabet etmiş üyelerle yapılır; toplantı ve karar nisabı aranmaz.</w:t>
      </w:r>
    </w:p>
    <w:p w14:paraId="31661146">
      <w:pPr>
        <w:pStyle w:val="19"/>
        <w:spacing w:before="0" w:beforeAutospacing="0" w:after="0" w:afterAutospacing="0" w:line="360" w:lineRule="auto"/>
        <w:ind w:firstLine="566"/>
        <w:jc w:val="both"/>
        <w:rPr>
          <w:color w:val="000000"/>
        </w:rPr>
      </w:pPr>
      <w:r>
        <w:rPr>
          <w:b/>
          <w:bCs/>
          <w:color w:val="000000"/>
        </w:rPr>
        <w:t>Danışma Kurulunun görevleri</w:t>
      </w:r>
    </w:p>
    <w:p w14:paraId="33B17FC6">
      <w:pPr>
        <w:pStyle w:val="19"/>
        <w:spacing w:before="0" w:beforeAutospacing="0" w:after="0" w:afterAutospacing="0" w:line="360" w:lineRule="auto"/>
        <w:ind w:firstLine="566"/>
        <w:jc w:val="both"/>
        <w:rPr>
          <w:color w:val="000000"/>
        </w:rPr>
      </w:pPr>
      <w:r>
        <w:rPr>
          <w:b/>
          <w:bCs/>
          <w:color w:val="000000"/>
        </w:rPr>
        <w:t>MADDE 13 –</w:t>
      </w:r>
      <w:r>
        <w:rPr>
          <w:color w:val="000000"/>
        </w:rPr>
        <w:t> (1) Danışma Kurulu </w:t>
      </w:r>
      <w:r>
        <w:rPr>
          <w:rStyle w:val="20"/>
          <w:color w:val="000000"/>
        </w:rPr>
        <w:t>istişari</w:t>
      </w:r>
      <w:r>
        <w:rPr>
          <w:color w:val="000000"/>
        </w:rPr>
        <w:t> bir organ olup görevleri şunlardır:</w:t>
      </w:r>
    </w:p>
    <w:p w14:paraId="3B7FA480">
      <w:pPr>
        <w:pStyle w:val="19"/>
        <w:spacing w:before="0" w:beforeAutospacing="0" w:after="0" w:afterAutospacing="0" w:line="360" w:lineRule="auto"/>
        <w:ind w:left="567"/>
        <w:jc w:val="both"/>
        <w:rPr>
          <w:color w:val="000000"/>
        </w:rPr>
      </w:pPr>
      <w:r>
        <w:rPr>
          <w:color w:val="000000"/>
        </w:rPr>
        <w:t>a) Merkezin uzun vadeli bilimsel faaliyet planlarını değerlendirerek, Yönetim Kuruluna önerilerde bulunmak.</w:t>
      </w:r>
    </w:p>
    <w:p w14:paraId="2AD6869D">
      <w:pPr>
        <w:pStyle w:val="19"/>
        <w:spacing w:before="0" w:beforeAutospacing="0" w:after="0" w:afterAutospacing="0" w:line="360" w:lineRule="auto"/>
        <w:ind w:firstLine="566"/>
        <w:jc w:val="both"/>
        <w:rPr>
          <w:color w:val="000000"/>
        </w:rPr>
      </w:pPr>
      <w:r>
        <w:rPr>
          <w:color w:val="000000"/>
        </w:rPr>
        <w:t>b) Merkeze çalışmalarında bilimsel ve idari açıdan bilgi, deneyim ve önerilerde bulunmak.</w:t>
      </w:r>
    </w:p>
    <w:p w14:paraId="02F6ECC9">
      <w:pPr>
        <w:pStyle w:val="19"/>
        <w:spacing w:before="0" w:beforeAutospacing="0" w:after="0" w:afterAutospacing="0" w:line="360" w:lineRule="auto"/>
        <w:ind w:firstLine="566"/>
        <w:jc w:val="both"/>
        <w:rPr>
          <w:color w:val="000000"/>
        </w:rPr>
      </w:pPr>
      <w:r>
        <w:rPr>
          <w:color w:val="000000"/>
        </w:rPr>
        <w:t>c) Merkez ile ilgili kurum ve kuruluşlar arasında iletişim kurulmasını sağlamak.</w:t>
      </w:r>
    </w:p>
    <w:p w14:paraId="55E693E4">
      <w:pPr>
        <w:pStyle w:val="19"/>
        <w:spacing w:before="0" w:beforeAutospacing="0" w:after="0" w:afterAutospacing="0" w:line="360" w:lineRule="auto"/>
        <w:ind w:left="567"/>
        <w:jc w:val="both"/>
        <w:rPr>
          <w:color w:val="000000"/>
        </w:rPr>
      </w:pPr>
      <w:r>
        <w:rPr>
          <w:color w:val="000000"/>
        </w:rPr>
        <w:t>ç) Müdür ve Yönetim Kurulu tarafından Danışma Kurulu gündemine getirilen diğer konularda önerilerde bulunmak.</w:t>
      </w:r>
    </w:p>
    <w:p w14:paraId="09C46681">
      <w:pPr>
        <w:pStyle w:val="19"/>
        <w:spacing w:before="0" w:beforeAutospacing="0" w:after="0" w:afterAutospacing="0" w:line="360" w:lineRule="auto"/>
        <w:ind w:firstLine="566"/>
        <w:jc w:val="both"/>
        <w:rPr>
          <w:color w:val="000000"/>
        </w:rPr>
      </w:pPr>
    </w:p>
    <w:p w14:paraId="4E9D10B8">
      <w:pPr>
        <w:pStyle w:val="15"/>
        <w:numPr>
          <w:ilvl w:val="0"/>
          <w:numId w:val="6"/>
        </w:numPr>
        <w:tabs>
          <w:tab w:val="left" w:pos="1195"/>
        </w:tabs>
        <w:ind w:left="709" w:hanging="283"/>
        <w:rPr>
          <w:rFonts w:ascii="Constantia" w:hAnsi="Constantia"/>
        </w:rPr>
      </w:pPr>
      <w:r>
        <w:rPr>
          <w:b/>
          <w:sz w:val="24"/>
        </w:rPr>
        <w:t>Birime</w:t>
      </w:r>
      <w:r>
        <w:rPr>
          <w:b/>
          <w:spacing w:val="-7"/>
          <w:sz w:val="24"/>
        </w:rPr>
        <w:t xml:space="preserve"> </w:t>
      </w:r>
      <w:r>
        <w:rPr>
          <w:b/>
          <w:sz w:val="24"/>
        </w:rPr>
        <w:t>İlişkin</w:t>
      </w:r>
      <w:r>
        <w:rPr>
          <w:b/>
          <w:spacing w:val="-6"/>
          <w:sz w:val="24"/>
        </w:rPr>
        <w:t xml:space="preserve"> </w:t>
      </w:r>
      <w:r>
        <w:rPr>
          <w:b/>
          <w:spacing w:val="-2"/>
          <w:sz w:val="24"/>
        </w:rPr>
        <w:t>Bilgiler</w:t>
      </w:r>
    </w:p>
    <w:p w14:paraId="7A9742F9">
      <w:pPr>
        <w:pStyle w:val="15"/>
        <w:tabs>
          <w:tab w:val="left" w:pos="1195"/>
        </w:tabs>
        <w:ind w:left="1065" w:firstLine="0"/>
        <w:rPr>
          <w:rFonts w:ascii="Constantia" w:hAnsi="Constantia"/>
        </w:rPr>
      </w:pPr>
    </w:p>
    <w:p w14:paraId="17F14C63">
      <w:pPr>
        <w:pStyle w:val="5"/>
        <w:spacing w:before="22"/>
        <w:rPr>
          <w:b/>
        </w:rPr>
      </w:pPr>
    </w:p>
    <w:p w14:paraId="1F0C243E">
      <w:pPr>
        <w:pStyle w:val="15"/>
        <w:numPr>
          <w:ilvl w:val="0"/>
          <w:numId w:val="7"/>
        </w:numPr>
        <w:tabs>
          <w:tab w:val="left" w:pos="1272"/>
        </w:tabs>
        <w:ind w:hanging="1976"/>
        <w:rPr>
          <w:rFonts w:ascii="Constantia" w:hAnsi="Constantia"/>
        </w:rPr>
      </w:pPr>
      <w:r>
        <w:rPr>
          <w:b/>
          <w:sz w:val="24"/>
        </w:rPr>
        <w:t>Fiziksel</w:t>
      </w:r>
      <w:r>
        <w:rPr>
          <w:b/>
          <w:spacing w:val="-8"/>
          <w:sz w:val="24"/>
        </w:rPr>
        <w:t xml:space="preserve"> </w:t>
      </w:r>
      <w:r>
        <w:rPr>
          <w:b/>
          <w:spacing w:val="-4"/>
          <w:sz w:val="24"/>
        </w:rPr>
        <w:t>Yapı</w:t>
      </w:r>
    </w:p>
    <w:p w14:paraId="2FD733CB">
      <w:pPr>
        <w:pStyle w:val="5"/>
        <w:spacing w:before="22"/>
        <w:rPr>
          <w:b/>
        </w:rPr>
      </w:pPr>
    </w:p>
    <w:p w14:paraId="62083B90">
      <w:pPr>
        <w:pStyle w:val="15"/>
        <w:ind w:left="0"/>
        <w:jc w:val="both"/>
        <w:rPr>
          <w:b/>
          <w:sz w:val="24"/>
          <w:szCs w:val="24"/>
        </w:rPr>
      </w:pPr>
    </w:p>
    <w:p w14:paraId="70E1E10C">
      <w:pPr>
        <w:pStyle w:val="19"/>
        <w:spacing w:before="0" w:beforeAutospacing="0" w:after="0" w:afterAutospacing="0" w:line="360" w:lineRule="auto"/>
        <w:ind w:firstLine="566"/>
        <w:jc w:val="both"/>
        <w:rPr>
          <w:color w:val="000000"/>
        </w:rPr>
      </w:pPr>
      <w:r>
        <w:rPr>
          <w:color w:val="000000"/>
        </w:rPr>
        <w:t>Merkezin kullanımına tahsis edilmiş bağımsız bir fiziksel alan bulunmamaktadır. Merkeze ilişkin toplantılar ağırlıklı olarak merkez müdürünün makam odasında, ihtiyaç hâlinde fakülte toplantı salonlarında gerçekleştirilmektedir. Diğer faaliyet ve etkinlikler ise iç ve dış paydaşlara ait uygun mekânlarda yürütülmektedir.</w:t>
      </w:r>
    </w:p>
    <w:p w14:paraId="24836C1E">
      <w:pPr>
        <w:pStyle w:val="15"/>
        <w:widowControl/>
        <w:tabs>
          <w:tab w:val="left" w:pos="567"/>
        </w:tabs>
        <w:autoSpaceDE/>
        <w:autoSpaceDN/>
        <w:spacing w:after="200" w:line="276" w:lineRule="auto"/>
        <w:ind w:left="1276" w:firstLine="0"/>
        <w:contextualSpacing/>
        <w:rPr>
          <w:b/>
          <w:sz w:val="24"/>
          <w:szCs w:val="24"/>
        </w:rPr>
      </w:pPr>
    </w:p>
    <w:p w14:paraId="60D77DF5">
      <w:pPr>
        <w:pStyle w:val="15"/>
        <w:widowControl/>
        <w:tabs>
          <w:tab w:val="left" w:pos="567"/>
        </w:tabs>
        <w:autoSpaceDE/>
        <w:autoSpaceDN/>
        <w:spacing w:after="200" w:line="276" w:lineRule="auto"/>
        <w:ind w:left="1276" w:firstLine="0"/>
        <w:contextualSpacing/>
        <w:rPr>
          <w:b/>
          <w:sz w:val="24"/>
          <w:szCs w:val="24"/>
        </w:rPr>
      </w:pPr>
    </w:p>
    <w:p w14:paraId="46080FA6">
      <w:pPr>
        <w:pStyle w:val="15"/>
        <w:widowControl/>
        <w:tabs>
          <w:tab w:val="left" w:pos="567"/>
        </w:tabs>
        <w:autoSpaceDE/>
        <w:autoSpaceDN/>
        <w:spacing w:after="200" w:line="276" w:lineRule="auto"/>
        <w:ind w:left="1276" w:firstLine="0"/>
        <w:contextualSpacing/>
        <w:rPr>
          <w:b/>
          <w:sz w:val="24"/>
          <w:szCs w:val="24"/>
        </w:rPr>
      </w:pPr>
    </w:p>
    <w:p w14:paraId="3E4D1F82">
      <w:pPr>
        <w:pStyle w:val="15"/>
        <w:widowControl/>
        <w:tabs>
          <w:tab w:val="left" w:pos="567"/>
        </w:tabs>
        <w:autoSpaceDE/>
        <w:autoSpaceDN/>
        <w:spacing w:after="200" w:line="276" w:lineRule="auto"/>
        <w:ind w:left="1276" w:firstLine="0"/>
        <w:contextualSpacing/>
        <w:rPr>
          <w:b/>
          <w:sz w:val="24"/>
          <w:szCs w:val="24"/>
        </w:rPr>
      </w:pPr>
    </w:p>
    <w:p w14:paraId="2FBE8DA7">
      <w:pPr>
        <w:pStyle w:val="15"/>
        <w:widowControl/>
        <w:tabs>
          <w:tab w:val="left" w:pos="567"/>
        </w:tabs>
        <w:autoSpaceDE/>
        <w:autoSpaceDN/>
        <w:spacing w:after="200" w:line="276" w:lineRule="auto"/>
        <w:ind w:left="1276" w:firstLine="0"/>
        <w:contextualSpacing/>
        <w:rPr>
          <w:b/>
          <w:sz w:val="24"/>
          <w:szCs w:val="24"/>
        </w:rPr>
      </w:pPr>
    </w:p>
    <w:p w14:paraId="3C4D07D3">
      <w:pPr>
        <w:pStyle w:val="15"/>
        <w:widowControl/>
        <w:tabs>
          <w:tab w:val="left" w:pos="567"/>
        </w:tabs>
        <w:autoSpaceDE/>
        <w:autoSpaceDN/>
        <w:spacing w:after="200" w:line="276" w:lineRule="auto"/>
        <w:ind w:left="1276" w:firstLine="0"/>
        <w:contextualSpacing/>
        <w:rPr>
          <w:b/>
          <w:sz w:val="24"/>
          <w:szCs w:val="24"/>
        </w:rPr>
      </w:pPr>
    </w:p>
    <w:p w14:paraId="7232006B">
      <w:pPr>
        <w:pStyle w:val="15"/>
        <w:widowControl/>
        <w:tabs>
          <w:tab w:val="left" w:pos="567"/>
        </w:tabs>
        <w:autoSpaceDE/>
        <w:autoSpaceDN/>
        <w:spacing w:after="200" w:line="276" w:lineRule="auto"/>
        <w:ind w:left="1276" w:firstLine="0"/>
        <w:contextualSpacing/>
        <w:rPr>
          <w:b/>
          <w:sz w:val="24"/>
          <w:szCs w:val="24"/>
        </w:rPr>
      </w:pPr>
    </w:p>
    <w:p w14:paraId="0346EFC0">
      <w:pPr>
        <w:pStyle w:val="15"/>
        <w:widowControl/>
        <w:tabs>
          <w:tab w:val="left" w:pos="567"/>
        </w:tabs>
        <w:autoSpaceDE/>
        <w:autoSpaceDN/>
        <w:spacing w:after="200" w:line="276" w:lineRule="auto"/>
        <w:ind w:left="1276" w:firstLine="0"/>
        <w:contextualSpacing/>
        <w:rPr>
          <w:b/>
          <w:sz w:val="24"/>
          <w:szCs w:val="24"/>
        </w:rPr>
      </w:pPr>
    </w:p>
    <w:p w14:paraId="53685B5C">
      <w:pPr>
        <w:pStyle w:val="15"/>
        <w:widowControl/>
        <w:tabs>
          <w:tab w:val="left" w:pos="567"/>
        </w:tabs>
        <w:autoSpaceDE/>
        <w:autoSpaceDN/>
        <w:spacing w:after="200" w:line="276" w:lineRule="auto"/>
        <w:ind w:left="1276" w:firstLine="0"/>
        <w:contextualSpacing/>
        <w:rPr>
          <w:b/>
          <w:sz w:val="24"/>
          <w:szCs w:val="24"/>
        </w:rPr>
      </w:pPr>
    </w:p>
    <w:p w14:paraId="6585C49E">
      <w:pPr>
        <w:pStyle w:val="15"/>
        <w:widowControl/>
        <w:tabs>
          <w:tab w:val="left" w:pos="567"/>
        </w:tabs>
        <w:autoSpaceDE/>
        <w:autoSpaceDN/>
        <w:spacing w:after="200" w:line="276" w:lineRule="auto"/>
        <w:ind w:left="1276" w:firstLine="0"/>
        <w:contextualSpacing/>
        <w:rPr>
          <w:b/>
          <w:sz w:val="24"/>
          <w:szCs w:val="24"/>
        </w:rPr>
      </w:pPr>
    </w:p>
    <w:p w14:paraId="57D4DD54">
      <w:pPr>
        <w:widowControl/>
        <w:tabs>
          <w:tab w:val="left" w:pos="567"/>
        </w:tabs>
        <w:autoSpaceDE/>
        <w:autoSpaceDN/>
        <w:spacing w:after="200" w:line="276" w:lineRule="auto"/>
        <w:contextualSpacing/>
        <w:rPr>
          <w:b/>
          <w:sz w:val="24"/>
          <w:szCs w:val="24"/>
        </w:rPr>
      </w:pPr>
    </w:p>
    <w:p w14:paraId="1C3BC9FE">
      <w:pPr>
        <w:pStyle w:val="5"/>
        <w:numPr>
          <w:ilvl w:val="0"/>
          <w:numId w:val="8"/>
        </w:numPr>
        <w:rPr>
          <w:b/>
        </w:rPr>
      </w:pPr>
      <w:r>
        <w:rPr>
          <w:b/>
        </w:rPr>
        <w:t>Örgüt Yapısı</w:t>
      </w:r>
    </w:p>
    <w:p w14:paraId="3CC0CD05">
      <w:pPr>
        <w:pStyle w:val="15"/>
        <w:jc w:val="both"/>
        <w:rPr>
          <w:b/>
          <w:sz w:val="24"/>
          <w:szCs w:val="24"/>
        </w:rPr>
      </w:pPr>
    </w:p>
    <w:p w14:paraId="4B86180D">
      <w:pPr>
        <w:pStyle w:val="15"/>
        <w:ind w:left="426" w:firstLine="0"/>
        <w:jc w:val="both"/>
        <w:rPr>
          <w:sz w:val="24"/>
          <w:szCs w:val="24"/>
        </w:rPr>
      </w:pPr>
      <w:r>
        <w:rPr>
          <w:sz w:val="24"/>
          <w:szCs w:val="24"/>
        </w:rPr>
        <w:t xml:space="preserve">       Birim teşkilat şeması aşağıda sunulmuştur.</w:t>
      </w:r>
    </w:p>
    <w:p w14:paraId="72557F64">
      <w:pPr>
        <w:pStyle w:val="5"/>
        <w:ind w:left="477"/>
        <w:rPr>
          <w:b/>
          <w:lang w:eastAsia="tr-TR"/>
        </w:rPr>
      </w:pPr>
      <w:r>
        <w:rPr>
          <w:b/>
          <w:lang w:eastAsia="tr-TR"/>
        </w:rPr>
        <w:drawing>
          <wp:anchor distT="0" distB="0" distL="114300" distR="114300" simplePos="0" relativeHeight="251660288" behindDoc="1" locked="0" layoutInCell="1" allowOverlap="1">
            <wp:simplePos x="0" y="0"/>
            <wp:positionH relativeFrom="column">
              <wp:posOffset>447675</wp:posOffset>
            </wp:positionH>
            <wp:positionV relativeFrom="paragraph">
              <wp:posOffset>103505</wp:posOffset>
            </wp:positionV>
            <wp:extent cx="4961890" cy="3188970"/>
            <wp:effectExtent l="0" t="0" r="0" b="0"/>
            <wp:wrapTight wrapText="bothSides">
              <wp:wrapPolygon>
                <wp:start x="0" y="0"/>
                <wp:lineTo x="0" y="21419"/>
                <wp:lineTo x="21478" y="21419"/>
                <wp:lineTo x="21478" y="0"/>
                <wp:lineTo x="0" y="0"/>
              </wp:wrapPolygon>
            </wp:wrapTight>
            <wp:docPr id="483958283" name="Resim 483958283" descr="C:\Users\PC\Desktop\Gelenekli Türk El Sanatları\Organizasyon Şeması\organize şeması isimsi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58283" name="Resim 483958283" descr="C:\Users\PC\Desktop\Gelenekli Türk El Sanatları\Organizasyon Şeması\organize şeması isimsiz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61890" cy="3188970"/>
                    </a:xfrm>
                    <a:prstGeom prst="rect">
                      <a:avLst/>
                    </a:prstGeom>
                    <a:noFill/>
                    <a:ln>
                      <a:noFill/>
                    </a:ln>
                  </pic:spPr>
                </pic:pic>
              </a:graphicData>
            </a:graphic>
          </wp:anchor>
        </w:drawing>
      </w:r>
    </w:p>
    <w:p w14:paraId="550502E8">
      <w:pPr>
        <w:pStyle w:val="5"/>
        <w:ind w:left="477"/>
        <w:rPr>
          <w:b/>
          <w:lang w:eastAsia="tr-TR"/>
        </w:rPr>
      </w:pPr>
    </w:p>
    <w:p w14:paraId="3C4D678E">
      <w:pPr>
        <w:pStyle w:val="5"/>
        <w:ind w:left="477"/>
        <w:rPr>
          <w:b/>
          <w:lang w:eastAsia="tr-TR"/>
        </w:rPr>
      </w:pPr>
    </w:p>
    <w:p w14:paraId="008A944C">
      <w:pPr>
        <w:pStyle w:val="5"/>
        <w:ind w:left="477"/>
        <w:rPr>
          <w:b/>
          <w:lang w:eastAsia="tr-TR"/>
        </w:rPr>
      </w:pPr>
    </w:p>
    <w:p w14:paraId="5F67D5B0">
      <w:pPr>
        <w:pStyle w:val="5"/>
        <w:ind w:left="477"/>
        <w:rPr>
          <w:b/>
          <w:lang w:eastAsia="tr-TR"/>
        </w:rPr>
      </w:pPr>
    </w:p>
    <w:p w14:paraId="2D7DB5FA">
      <w:pPr>
        <w:pStyle w:val="5"/>
        <w:ind w:left="477"/>
        <w:rPr>
          <w:b/>
          <w:lang w:eastAsia="tr-TR"/>
        </w:rPr>
      </w:pPr>
    </w:p>
    <w:p w14:paraId="4ABB127C">
      <w:pPr>
        <w:pStyle w:val="5"/>
        <w:ind w:left="477"/>
        <w:rPr>
          <w:b/>
          <w:lang w:eastAsia="tr-TR"/>
        </w:rPr>
      </w:pPr>
    </w:p>
    <w:p w14:paraId="05C0F0A6">
      <w:pPr>
        <w:pStyle w:val="5"/>
        <w:ind w:left="477"/>
        <w:rPr>
          <w:b/>
          <w:lang w:eastAsia="tr-TR"/>
        </w:rPr>
      </w:pPr>
    </w:p>
    <w:p w14:paraId="55DCBC5D">
      <w:pPr>
        <w:pStyle w:val="5"/>
        <w:ind w:left="477"/>
        <w:rPr>
          <w:b/>
          <w:lang w:eastAsia="tr-TR"/>
        </w:rPr>
      </w:pPr>
    </w:p>
    <w:p w14:paraId="10330E22">
      <w:pPr>
        <w:pStyle w:val="5"/>
        <w:ind w:left="477"/>
        <w:rPr>
          <w:b/>
          <w:lang w:eastAsia="tr-TR"/>
        </w:rPr>
      </w:pPr>
    </w:p>
    <w:p w14:paraId="11B1F9BC">
      <w:pPr>
        <w:pStyle w:val="5"/>
        <w:ind w:left="477"/>
        <w:rPr>
          <w:b/>
          <w:lang w:eastAsia="tr-TR"/>
        </w:rPr>
      </w:pPr>
    </w:p>
    <w:p w14:paraId="73C64A6E">
      <w:pPr>
        <w:pStyle w:val="5"/>
        <w:ind w:left="477"/>
        <w:rPr>
          <w:b/>
          <w:lang w:eastAsia="tr-TR"/>
        </w:rPr>
      </w:pPr>
    </w:p>
    <w:p w14:paraId="19225374">
      <w:pPr>
        <w:pStyle w:val="5"/>
        <w:ind w:left="477"/>
        <w:rPr>
          <w:b/>
          <w:lang w:eastAsia="tr-TR"/>
        </w:rPr>
      </w:pPr>
    </w:p>
    <w:p w14:paraId="54E8356C">
      <w:pPr>
        <w:pStyle w:val="5"/>
        <w:ind w:left="477"/>
      </w:pPr>
    </w:p>
    <w:p w14:paraId="6B56577C">
      <w:pPr>
        <w:pStyle w:val="5"/>
        <w:ind w:left="477"/>
      </w:pPr>
    </w:p>
    <w:p w14:paraId="6A67156C">
      <w:pPr>
        <w:pStyle w:val="5"/>
        <w:ind w:left="477"/>
      </w:pPr>
    </w:p>
    <w:p w14:paraId="0FADC74C">
      <w:pPr>
        <w:pStyle w:val="5"/>
        <w:ind w:left="477"/>
      </w:pPr>
    </w:p>
    <w:p w14:paraId="18C37A24">
      <w:pPr>
        <w:pStyle w:val="5"/>
        <w:ind w:left="477"/>
      </w:pPr>
    </w:p>
    <w:p w14:paraId="1E316E27">
      <w:pPr>
        <w:pStyle w:val="5"/>
        <w:ind w:left="477"/>
      </w:pPr>
    </w:p>
    <w:p w14:paraId="695B950C">
      <w:pPr>
        <w:pStyle w:val="5"/>
        <w:ind w:left="477"/>
      </w:pPr>
    </w:p>
    <w:p w14:paraId="7971E71D">
      <w:pPr>
        <w:pStyle w:val="15"/>
        <w:widowControl/>
        <w:numPr>
          <w:ilvl w:val="0"/>
          <w:numId w:val="8"/>
        </w:numPr>
        <w:autoSpaceDE/>
        <w:autoSpaceDN/>
        <w:spacing w:line="276" w:lineRule="auto"/>
        <w:contextualSpacing/>
        <w:jc w:val="both"/>
        <w:rPr>
          <w:b/>
          <w:sz w:val="24"/>
          <w:szCs w:val="24"/>
        </w:rPr>
      </w:pPr>
      <w:r>
        <w:rPr>
          <w:b/>
          <w:sz w:val="24"/>
          <w:szCs w:val="24"/>
        </w:rPr>
        <w:t>İnsan Kaynakları</w:t>
      </w:r>
    </w:p>
    <w:p w14:paraId="21BC4A1C">
      <w:pPr>
        <w:jc w:val="both"/>
        <w:rPr>
          <w:b/>
          <w:sz w:val="24"/>
          <w:szCs w:val="24"/>
        </w:rPr>
      </w:pPr>
    </w:p>
    <w:p w14:paraId="4F73D057">
      <w:pPr>
        <w:pStyle w:val="15"/>
        <w:spacing w:line="360" w:lineRule="auto"/>
        <w:ind w:left="0" w:firstLine="477"/>
        <w:jc w:val="both"/>
        <w:rPr>
          <w:b/>
          <w:sz w:val="24"/>
          <w:szCs w:val="24"/>
        </w:rPr>
      </w:pPr>
      <w:r>
        <w:rPr>
          <w:b/>
          <w:sz w:val="24"/>
          <w:szCs w:val="24"/>
        </w:rPr>
        <w:t>Yönetim Kurulu</w:t>
      </w:r>
    </w:p>
    <w:p w14:paraId="290C6DFA">
      <w:pPr>
        <w:pStyle w:val="15"/>
        <w:spacing w:line="360" w:lineRule="auto"/>
        <w:ind w:left="0" w:firstLine="477"/>
        <w:jc w:val="both"/>
        <w:rPr>
          <w:rFonts w:hint="default"/>
          <w:sz w:val="24"/>
          <w:szCs w:val="24"/>
          <w:lang w:val="tr-TR"/>
        </w:rPr>
      </w:pPr>
      <w:r>
        <w:rPr>
          <w:sz w:val="24"/>
          <w:szCs w:val="24"/>
        </w:rPr>
        <w:t>Doçent Arzu E</w:t>
      </w:r>
      <w:r>
        <w:rPr>
          <w:rFonts w:hint="default"/>
          <w:sz w:val="24"/>
          <w:szCs w:val="24"/>
          <w:lang w:val="tr-TR"/>
        </w:rPr>
        <w:t>vecen</w:t>
      </w:r>
    </w:p>
    <w:p w14:paraId="5CE3D786">
      <w:pPr>
        <w:pStyle w:val="15"/>
        <w:spacing w:line="360" w:lineRule="auto"/>
        <w:ind w:left="0" w:firstLine="477"/>
        <w:jc w:val="both"/>
        <w:rPr>
          <w:sz w:val="24"/>
          <w:szCs w:val="24"/>
        </w:rPr>
      </w:pPr>
      <w:r>
        <w:rPr>
          <w:sz w:val="24"/>
          <w:szCs w:val="24"/>
        </w:rPr>
        <w:t>Doçent Dr. Elvan Karakoç</w:t>
      </w:r>
    </w:p>
    <w:p w14:paraId="2BD0295D">
      <w:pPr>
        <w:pStyle w:val="15"/>
        <w:spacing w:line="360" w:lineRule="auto"/>
        <w:ind w:left="0" w:firstLine="477"/>
        <w:jc w:val="both"/>
        <w:rPr>
          <w:sz w:val="24"/>
          <w:szCs w:val="24"/>
        </w:rPr>
      </w:pPr>
      <w:r>
        <w:rPr>
          <w:sz w:val="24"/>
          <w:szCs w:val="24"/>
        </w:rPr>
        <w:t>Doçent Dr. Serap Aslan Cobutoğlu</w:t>
      </w:r>
    </w:p>
    <w:p w14:paraId="6BCFAE06">
      <w:pPr>
        <w:pStyle w:val="15"/>
        <w:spacing w:line="360" w:lineRule="auto"/>
        <w:ind w:left="0" w:firstLine="477"/>
        <w:jc w:val="both"/>
        <w:rPr>
          <w:sz w:val="24"/>
          <w:szCs w:val="24"/>
        </w:rPr>
      </w:pPr>
      <w:r>
        <w:rPr>
          <w:sz w:val="24"/>
          <w:szCs w:val="24"/>
        </w:rPr>
        <w:t>Doçent Nuray Akkol</w:t>
      </w:r>
    </w:p>
    <w:p w14:paraId="195402D6">
      <w:pPr>
        <w:pStyle w:val="15"/>
        <w:spacing w:line="360" w:lineRule="auto"/>
        <w:ind w:left="0" w:firstLine="477"/>
        <w:jc w:val="both"/>
        <w:rPr>
          <w:sz w:val="24"/>
          <w:szCs w:val="24"/>
        </w:rPr>
      </w:pPr>
      <w:r>
        <w:rPr>
          <w:sz w:val="24"/>
          <w:szCs w:val="24"/>
        </w:rPr>
        <w:t>Dr. Öğr. Üyesi Seçil Ermiş İpek</w:t>
      </w:r>
    </w:p>
    <w:p w14:paraId="46FD7986">
      <w:pPr>
        <w:pStyle w:val="15"/>
        <w:spacing w:line="360" w:lineRule="auto"/>
        <w:ind w:left="0" w:firstLine="477"/>
        <w:jc w:val="both"/>
        <w:rPr>
          <w:b/>
          <w:sz w:val="24"/>
          <w:szCs w:val="24"/>
        </w:rPr>
      </w:pPr>
      <w:r>
        <w:rPr>
          <w:b/>
          <w:sz w:val="24"/>
          <w:szCs w:val="24"/>
        </w:rPr>
        <w:t>Danışma Kurulu</w:t>
      </w:r>
    </w:p>
    <w:p w14:paraId="052BE2D9">
      <w:pPr>
        <w:pStyle w:val="15"/>
        <w:spacing w:line="360" w:lineRule="auto"/>
        <w:ind w:left="0" w:firstLine="477"/>
        <w:jc w:val="both"/>
        <w:rPr>
          <w:rFonts w:hint="default"/>
          <w:sz w:val="24"/>
          <w:szCs w:val="24"/>
          <w:lang w:val="tr-TR"/>
        </w:rPr>
      </w:pPr>
      <w:r>
        <w:rPr>
          <w:sz w:val="24"/>
          <w:szCs w:val="24"/>
        </w:rPr>
        <w:t xml:space="preserve">Profesör Dr. Muhammed Nuri Öner </w:t>
      </w:r>
    </w:p>
    <w:p w14:paraId="7FAA5826">
      <w:pPr>
        <w:spacing w:line="360" w:lineRule="auto"/>
        <w:ind w:firstLine="477"/>
        <w:jc w:val="both"/>
        <w:rPr>
          <w:sz w:val="24"/>
          <w:szCs w:val="24"/>
        </w:rPr>
      </w:pPr>
      <w:r>
        <w:rPr>
          <w:sz w:val="24"/>
          <w:szCs w:val="24"/>
        </w:rPr>
        <w:t>Doçent Dr. Mustafa Gürbüz Beydiz</w:t>
      </w:r>
    </w:p>
    <w:p w14:paraId="4504A849">
      <w:pPr>
        <w:spacing w:line="360" w:lineRule="auto"/>
        <w:ind w:firstLine="477"/>
        <w:jc w:val="both"/>
        <w:rPr>
          <w:sz w:val="24"/>
          <w:szCs w:val="24"/>
        </w:rPr>
      </w:pPr>
      <w:r>
        <w:rPr>
          <w:sz w:val="24"/>
          <w:szCs w:val="24"/>
        </w:rPr>
        <w:t>Dr. Öğr. Üyesi Emine Koçak</w:t>
      </w:r>
    </w:p>
    <w:p w14:paraId="5EB8C35F">
      <w:pPr>
        <w:spacing w:line="360" w:lineRule="auto"/>
        <w:ind w:firstLine="477"/>
        <w:jc w:val="both"/>
        <w:rPr>
          <w:sz w:val="24"/>
          <w:szCs w:val="24"/>
        </w:rPr>
      </w:pPr>
      <w:r>
        <w:rPr>
          <w:sz w:val="24"/>
          <w:szCs w:val="24"/>
        </w:rPr>
        <w:t>Dr. Öğr. Üyesi Eser Şensılay</w:t>
      </w:r>
    </w:p>
    <w:p w14:paraId="712BFEF5">
      <w:pPr>
        <w:spacing w:line="360" w:lineRule="auto"/>
        <w:ind w:firstLine="477"/>
        <w:jc w:val="both"/>
        <w:rPr>
          <w:sz w:val="24"/>
          <w:szCs w:val="24"/>
        </w:rPr>
      </w:pPr>
      <w:r>
        <w:rPr>
          <w:sz w:val="24"/>
          <w:szCs w:val="24"/>
        </w:rPr>
        <w:t>Dr. Öğr. Üyesi Rasim Sarıkaya</w:t>
      </w:r>
    </w:p>
    <w:p w14:paraId="3FE0E8FA">
      <w:pPr>
        <w:spacing w:line="360" w:lineRule="auto"/>
        <w:ind w:firstLine="477"/>
        <w:jc w:val="both"/>
        <w:rPr>
          <w:sz w:val="24"/>
          <w:szCs w:val="24"/>
        </w:rPr>
      </w:pPr>
      <w:r>
        <w:rPr>
          <w:sz w:val="24"/>
          <w:szCs w:val="24"/>
        </w:rPr>
        <w:t>Öğretim Görevlisi Salih Köse</w:t>
      </w:r>
    </w:p>
    <w:p w14:paraId="32568EEB">
      <w:pPr>
        <w:spacing w:line="360" w:lineRule="auto"/>
        <w:ind w:firstLine="477"/>
        <w:jc w:val="both"/>
        <w:rPr>
          <w:sz w:val="24"/>
          <w:szCs w:val="24"/>
        </w:rPr>
      </w:pPr>
      <w:r>
        <w:rPr>
          <w:sz w:val="24"/>
          <w:szCs w:val="24"/>
        </w:rPr>
        <w:t>Araştırma Görevlisi Dr. Ali Gümülcine</w:t>
      </w:r>
    </w:p>
    <w:p w14:paraId="3DB5ADE1">
      <w:pPr>
        <w:spacing w:line="360" w:lineRule="auto"/>
        <w:ind w:firstLine="477"/>
        <w:jc w:val="both"/>
        <w:rPr>
          <w:sz w:val="24"/>
          <w:szCs w:val="24"/>
        </w:rPr>
      </w:pPr>
      <w:r>
        <w:rPr>
          <w:sz w:val="24"/>
          <w:szCs w:val="24"/>
        </w:rPr>
        <w:t xml:space="preserve">Sadık Ak </w:t>
      </w:r>
    </w:p>
    <w:p w14:paraId="7DDC68C7">
      <w:pPr>
        <w:spacing w:line="360" w:lineRule="auto"/>
        <w:ind w:firstLine="477"/>
        <w:jc w:val="both"/>
        <w:rPr>
          <w:sz w:val="24"/>
          <w:szCs w:val="24"/>
        </w:rPr>
      </w:pPr>
      <w:r>
        <w:rPr>
          <w:sz w:val="24"/>
          <w:szCs w:val="24"/>
        </w:rPr>
        <w:t>Yüksel Aslan</w:t>
      </w:r>
    </w:p>
    <w:p w14:paraId="0BAC848B">
      <w:pPr>
        <w:spacing w:line="360" w:lineRule="auto"/>
        <w:ind w:firstLine="477"/>
        <w:jc w:val="both"/>
        <w:rPr>
          <w:sz w:val="24"/>
          <w:szCs w:val="24"/>
        </w:rPr>
      </w:pPr>
      <w:r>
        <w:rPr>
          <w:sz w:val="24"/>
          <w:szCs w:val="24"/>
        </w:rPr>
        <w:t>Ethem Yenigürbüz</w:t>
      </w:r>
    </w:p>
    <w:p w14:paraId="746591D9">
      <w:pPr>
        <w:pStyle w:val="11"/>
        <w:shd w:val="clear" w:color="auto" w:fill="FFFFFF"/>
        <w:spacing w:before="0" w:beforeAutospacing="0" w:after="240" w:afterAutospacing="0" w:line="343" w:lineRule="atLeast"/>
        <w:jc w:val="both"/>
      </w:pPr>
      <w:r>
        <w:t>Üniversitemiz üst yöneticilerin ve idari personellerin görev tanımları </w:t>
      </w:r>
      <w:r>
        <w:fldChar w:fldCharType="begin"/>
      </w:r>
      <w:r>
        <w:instrText xml:space="preserve"> HYPERLINK "https://kalite.karatekin.edu.tr/tr-anasayfa" </w:instrText>
      </w:r>
      <w:r>
        <w:fldChar w:fldCharType="separate"/>
      </w:r>
      <w:r>
        <w:rPr>
          <w:rStyle w:val="10"/>
          <w:b/>
          <w:bCs/>
          <w:color w:val="4183C4"/>
        </w:rPr>
        <w:t>kalite biriminin web sayfasında</w:t>
      </w:r>
      <w:r>
        <w:rPr>
          <w:rStyle w:val="10"/>
          <w:b/>
          <w:bCs/>
          <w:color w:val="4183C4"/>
        </w:rPr>
        <w:fldChar w:fldCharType="end"/>
      </w:r>
      <w:r>
        <w:t>  (Belgeler-Görev tanımları) yer almaktadır.</w:t>
      </w:r>
    </w:p>
    <w:p w14:paraId="77992B5D">
      <w:pPr>
        <w:pStyle w:val="11"/>
        <w:shd w:val="clear" w:color="auto" w:fill="FFFFFF"/>
        <w:spacing w:before="0" w:beforeAutospacing="0" w:after="0" w:afterAutospacing="0" w:line="343" w:lineRule="atLeast"/>
        <w:jc w:val="both"/>
      </w:pPr>
      <w:r>
        <w:t>Merkezimizin görev tanımlamaları ise </w:t>
      </w:r>
      <w:r>
        <w:fldChar w:fldCharType="begin"/>
      </w:r>
      <w:r>
        <w:instrText xml:space="preserve"> HYPERLINK "https://www.mevzuat.gov.tr/mevzuat?MevzuatNo=31332&amp;MevzuatTur=8&amp;MevzuatTertip=5" </w:instrText>
      </w:r>
      <w:r>
        <w:fldChar w:fldCharType="separate"/>
      </w:r>
      <w:r>
        <w:rPr>
          <w:rStyle w:val="10"/>
          <w:b/>
          <w:bCs/>
          <w:color w:val="4183C4"/>
        </w:rPr>
        <w:t>ÇANKIRI KARATEKİN ÜNİVERSİTESİ GELENEKLİ TÜRK EL SANATLARI UYGULAMA VE ARAŞTIRMA MERKEZİ YÖNETMELİĞİ</w:t>
      </w:r>
      <w:r>
        <w:rPr>
          <w:rStyle w:val="10"/>
          <w:b/>
          <w:bCs/>
          <w:color w:val="4183C4"/>
        </w:rPr>
        <w:fldChar w:fldCharType="end"/>
      </w:r>
      <w:r>
        <w:t>`nin üçüncü bölüm 7., 8., 9., 10., 11., 12. ve 13. maddelerinde tanımlanmıştır.</w:t>
      </w:r>
    </w:p>
    <w:p w14:paraId="4A21809A">
      <w:pPr>
        <w:pStyle w:val="15"/>
        <w:ind w:left="1134"/>
        <w:jc w:val="both"/>
        <w:rPr>
          <w:b/>
          <w:sz w:val="24"/>
          <w:szCs w:val="24"/>
        </w:rPr>
      </w:pPr>
    </w:p>
    <w:p w14:paraId="3F8B7175">
      <w:pPr>
        <w:pStyle w:val="15"/>
        <w:numPr>
          <w:ilvl w:val="0"/>
          <w:numId w:val="3"/>
        </w:numPr>
        <w:spacing w:before="264"/>
        <w:ind w:left="284" w:hanging="284"/>
        <w:rPr>
          <w:b/>
          <w:sz w:val="24"/>
        </w:rPr>
      </w:pPr>
      <w:r>
        <w:rPr>
          <w:b/>
          <w:sz w:val="24"/>
        </w:rPr>
        <w:t>Sunulan Hizmetler</w:t>
      </w:r>
    </w:p>
    <w:p w14:paraId="323180D0">
      <w:pPr>
        <w:pStyle w:val="11"/>
        <w:spacing w:line="360" w:lineRule="auto"/>
        <w:jc w:val="both"/>
      </w:pPr>
      <w:r>
        <w:t xml:space="preserve">Merkez, gelenekli Türk el sanatlarının korunması, geliştirilmesi ve çağdaş yaklaşımlarla sürdürülebilirliğinin sağlanması amacıyla iç ve dış paydaşlara yönelik bilimsel, sanatsal ve kültürel hizmetler sunmaktadır. Bu kapsamda; sergi, konferans, atölye, workshop ve şenlik gibi etkinliklerin planlanması ve yürütülmesi, disiplinlerarası iş birliklerinin teşvik edilmesine yönelik faaliyetler gerçekleştirilmektedir. </w:t>
      </w:r>
    </w:p>
    <w:p w14:paraId="7480D141">
      <w:pPr>
        <w:pStyle w:val="15"/>
        <w:numPr>
          <w:ilvl w:val="0"/>
          <w:numId w:val="3"/>
        </w:numPr>
        <w:spacing w:before="264"/>
        <w:rPr>
          <w:b/>
          <w:sz w:val="24"/>
        </w:rPr>
      </w:pPr>
      <w:r>
        <w:rPr>
          <w:b/>
          <w:sz w:val="24"/>
        </w:rPr>
        <w:t xml:space="preserve">Yönetim ve İç Kontrol Sistemi </w:t>
      </w:r>
    </w:p>
    <w:p w14:paraId="19023ED2">
      <w:pPr>
        <w:spacing w:before="264" w:line="360" w:lineRule="auto"/>
        <w:jc w:val="both"/>
        <w:rPr>
          <w:sz w:val="24"/>
          <w:szCs w:val="24"/>
          <w:lang w:eastAsia="tr-TR"/>
        </w:rPr>
      </w:pPr>
      <w:r>
        <w:rPr>
          <w:sz w:val="24"/>
          <w:szCs w:val="24"/>
          <w:lang w:eastAsia="tr-TR"/>
        </w:rPr>
        <w:t xml:space="preserve">Merkezin yönetimi, ilgili  üniversite yönetmelikleri çerçevesinde  yönetim kurulu tarafından yürütülmektedir. Merkez faaliyetleri, yönetim kurulu toplantıları ve gerekli görülen durumlarda danışma kurulu görüşleri doğrultusunda planlanmakta ve uygulanmaktadır. Etkinlik süreçleri; etkinlik içeriğinin belirlenmesi, paydaşlarla koordinasyonun sağlanması, gerekli izin ve onayların alınması, duyuru, uygulama ve kanıtların oluşturulması aşamalarını içeren iş akış şeması doğrultusunda yürütülmektedir. İç kontrol mekanizması kapsamında, alınan kararların uygulanması ve faaliyetlerin izlenmesi sağlanmakta; gerçekleştirilen etkinlikler </w:t>
      </w:r>
      <w:r>
        <w:rPr>
          <w:rFonts w:hint="default"/>
          <w:sz w:val="24"/>
          <w:szCs w:val="24"/>
          <w:lang w:val="en-US" w:eastAsia="tr-TR"/>
        </w:rPr>
        <w:t>paylaşılarak</w:t>
      </w:r>
      <w:r>
        <w:rPr>
          <w:sz w:val="24"/>
          <w:szCs w:val="24"/>
          <w:lang w:eastAsia="tr-TR"/>
        </w:rPr>
        <w:t xml:space="preserve"> şeffaflık ve hesap verebilirlik ilkeleri gözetilmektedir.</w:t>
      </w:r>
    </w:p>
    <w:p w14:paraId="024F6A7E">
      <w:pPr>
        <w:spacing w:before="264"/>
        <w:rPr>
          <w:b/>
          <w:sz w:val="24"/>
        </w:rPr>
      </w:pPr>
      <w:r>
        <w:rPr>
          <w:b/>
          <w:sz w:val="24"/>
        </w:rPr>
        <w:t>D-</w:t>
      </w:r>
      <w:r>
        <w:rPr>
          <w:b/>
          <w:spacing w:val="-4"/>
          <w:sz w:val="24"/>
        </w:rPr>
        <w:t xml:space="preserve"> </w:t>
      </w:r>
      <w:r>
        <w:rPr>
          <w:b/>
          <w:sz w:val="24"/>
        </w:rPr>
        <w:t>Diğer</w:t>
      </w:r>
      <w:r>
        <w:rPr>
          <w:b/>
          <w:spacing w:val="-2"/>
          <w:sz w:val="24"/>
        </w:rPr>
        <w:t xml:space="preserve"> Hususlar</w:t>
      </w:r>
    </w:p>
    <w:p w14:paraId="3BB50F62">
      <w:pPr>
        <w:pStyle w:val="5"/>
      </w:pPr>
    </w:p>
    <w:p w14:paraId="2C1BF181">
      <w:pPr>
        <w:pStyle w:val="5"/>
      </w:pPr>
      <w:r>
        <w:t>Merkezin iş akış şeması aşağıda sunulmuştur.</w:t>
      </w:r>
    </w:p>
    <w:p w14:paraId="470CB69B">
      <w:pPr>
        <w:pStyle w:val="5"/>
      </w:pPr>
    </w:p>
    <w:p w14:paraId="4DC642DB">
      <w:pPr>
        <w:pStyle w:val="5"/>
      </w:pPr>
      <w:r>
        <w:rPr>
          <w:lang w:eastAsia="tr-TR"/>
        </w:rPr>
        <w:drawing>
          <wp:inline distT="0" distB="0" distL="0" distR="0">
            <wp:extent cx="6267450" cy="4314825"/>
            <wp:effectExtent l="0" t="0" r="6350" b="9525"/>
            <wp:docPr id="1354306919" name="Resim 14"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06919" name="Resim 14" descr="metin, ekran görüntüsü, yazı tipi, çizg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267450" cy="4314825"/>
                    </a:xfrm>
                    <a:prstGeom prst="rect">
                      <a:avLst/>
                    </a:prstGeom>
                    <a:noFill/>
                    <a:ln>
                      <a:noFill/>
                    </a:ln>
                  </pic:spPr>
                </pic:pic>
              </a:graphicData>
            </a:graphic>
          </wp:inline>
        </w:drawing>
      </w:r>
    </w:p>
    <w:p w14:paraId="49FFB0A3">
      <w:pPr>
        <w:tabs>
          <w:tab w:val="left" w:pos="1556"/>
        </w:tabs>
        <w:ind w:left="837"/>
        <w:rPr>
          <w:rFonts w:ascii="Constantia" w:hAnsi="Constantia"/>
          <w:b/>
          <w:bCs/>
          <w:spacing w:val="-4"/>
        </w:rPr>
      </w:pPr>
    </w:p>
    <w:p w14:paraId="307A3169">
      <w:pPr>
        <w:widowControl/>
        <w:autoSpaceDE/>
        <w:autoSpaceDN/>
        <w:spacing w:line="276" w:lineRule="auto"/>
        <w:contextualSpacing/>
        <w:jc w:val="both"/>
        <w:rPr>
          <w:b/>
          <w:sz w:val="24"/>
          <w:szCs w:val="24"/>
        </w:rPr>
      </w:pPr>
    </w:p>
    <w:p w14:paraId="5AC648C2">
      <w:pPr>
        <w:pStyle w:val="15"/>
        <w:widowControl/>
        <w:numPr>
          <w:ilvl w:val="0"/>
          <w:numId w:val="5"/>
        </w:numPr>
        <w:autoSpaceDE/>
        <w:autoSpaceDN/>
        <w:spacing w:line="276" w:lineRule="auto"/>
        <w:ind w:left="567" w:hanging="567"/>
        <w:contextualSpacing/>
        <w:jc w:val="both"/>
        <w:rPr>
          <w:b/>
          <w:sz w:val="24"/>
          <w:szCs w:val="24"/>
        </w:rPr>
      </w:pPr>
      <w:r>
        <w:rPr>
          <w:b/>
          <w:sz w:val="24"/>
          <w:szCs w:val="24"/>
        </w:rPr>
        <w:t>Amaç ve Hedefler</w:t>
      </w:r>
    </w:p>
    <w:p w14:paraId="7E33DD16">
      <w:pPr>
        <w:widowControl/>
        <w:autoSpaceDE/>
        <w:autoSpaceDN/>
        <w:spacing w:before="100" w:beforeAutospacing="1" w:after="100" w:afterAutospacing="1"/>
        <w:outlineLvl w:val="1"/>
        <w:rPr>
          <w:b/>
          <w:sz w:val="24"/>
          <w:szCs w:val="24"/>
        </w:rPr>
      </w:pPr>
      <w:r>
        <w:rPr>
          <w:b/>
          <w:sz w:val="24"/>
          <w:szCs w:val="24"/>
        </w:rPr>
        <w:t>A. Birimin Amaç ve Hedefleri</w:t>
      </w:r>
    </w:p>
    <w:p w14:paraId="2230880A">
      <w:pPr>
        <w:pStyle w:val="11"/>
        <w:spacing w:line="360" w:lineRule="auto"/>
        <w:jc w:val="both"/>
      </w:pPr>
      <w:r>
        <w:t xml:space="preserve">Merkezin temel amacı, gelenekli Türk el sanatları başta olmak üzere, sanat ve tasarımın farklı disiplinlerini kapsayan bilimsel ve sanatsal üretimleri desteklemek, kültürel miras, çağdaş sanat ve tasarım pratikleri arasında etkileşim alanları oluşturmaktır. Bu doğrultuda merkez, yalnızca geleneksel el sanatlarının korunması ve belgelenmesine değil; görsel sanatlar, disiplinlerarası sanat uygulamaları ve çağdaş yorumlara dayalı sanatsal </w:t>
      </w:r>
      <w:r>
        <w:rPr>
          <w:rFonts w:hint="default"/>
          <w:lang w:val="tr-TR"/>
        </w:rPr>
        <w:t>uygulamalarına yönelik</w:t>
      </w:r>
      <w:r>
        <w:t xml:space="preserve"> </w:t>
      </w:r>
      <w:r>
        <w:rPr>
          <w:rFonts w:hint="default"/>
          <w:lang w:val="tr-TR"/>
        </w:rPr>
        <w:t xml:space="preserve">faaliyetlere </w:t>
      </w:r>
      <w:r>
        <w:t>katkı sağlamayı hedeflemektedir.</w:t>
      </w:r>
    </w:p>
    <w:p w14:paraId="03E21C7D">
      <w:pPr>
        <w:pStyle w:val="11"/>
        <w:spacing w:line="360" w:lineRule="auto"/>
        <w:jc w:val="both"/>
      </w:pPr>
      <w:r>
        <w:t>Ayrıca, farklı sanat dallarında çalışan akademisyen, sanatçı ve tasarımcıların bir araya gelmesini teşvik eden etkinlikler düzenlemek, bilimsel ve sanatsal paylaşımları artırmak, ulusal ve uluslararası düzeyde sanat temelli araştırma ve uygulamaların görünürlüğünü güçlendirmek merkezin öncelikli amaç ve hedefleri arasında yer almaktadır. Merkez ayrıca, yürütülen sanatsal ve bilimsel faaliyetler aracılığıyla toplumsal farkındalığın artırılmasını ve sanatın toplumla buluşturulmasını amaçlamaktadır. İç ve dış paydaşlarla gerçekleştirilen etkinlikler, atölye çalışmaları, sergi ve söyleşiler yoluyla toplumun farklı kesimlerinin sanatsal üretim süreçlerine katılımının teşvik edilmesi, yerel kültürel birikimin görünür kılınması ve sanatsal etkinin güçlendirilmesi merkezin toplumsal katkı hedefleri arasında yer almaktadır.</w:t>
      </w:r>
    </w:p>
    <w:p w14:paraId="146B8B01">
      <w:pPr>
        <w:spacing w:line="360" w:lineRule="auto"/>
        <w:jc w:val="both"/>
        <w:rPr>
          <w:sz w:val="24"/>
          <w:szCs w:val="24"/>
        </w:rPr>
      </w:pPr>
      <w:r>
        <w:rPr>
          <w:sz w:val="24"/>
          <w:szCs w:val="24"/>
        </w:rPr>
        <w:t>Ayrıca merkezin Toplu</w:t>
      </w:r>
      <w:r>
        <w:rPr>
          <w:sz w:val="24"/>
          <w:szCs w:val="24"/>
          <w:lang w:eastAsia="tr-TR"/>
        </w:rPr>
        <w:t>msal Katkı Politikası, Toplumsal Katkı Stratejisi ve Toplumsal Katkı Hedefleri aşağıda sunulmuştur.</w:t>
      </w:r>
    </w:p>
    <w:p w14:paraId="7CC0638D">
      <w:pPr>
        <w:tabs>
          <w:tab w:val="left" w:pos="1556"/>
        </w:tabs>
        <w:ind w:left="837"/>
        <w:rPr>
          <w:rFonts w:ascii="Constantia" w:hAnsi="Constantia"/>
          <w:b/>
          <w:bCs/>
          <w:spacing w:val="-4"/>
        </w:rPr>
      </w:pPr>
      <w:r>
        <w:rPr>
          <w:lang w:eastAsia="tr-TR"/>
        </w:rPr>
        <w:drawing>
          <wp:anchor distT="0" distB="0" distL="114300" distR="114300" simplePos="0" relativeHeight="251659264" behindDoc="1" locked="0" layoutInCell="1" allowOverlap="1">
            <wp:simplePos x="0" y="0"/>
            <wp:positionH relativeFrom="column">
              <wp:posOffset>76200</wp:posOffset>
            </wp:positionH>
            <wp:positionV relativeFrom="paragraph">
              <wp:posOffset>137795</wp:posOffset>
            </wp:positionV>
            <wp:extent cx="6105525" cy="3010535"/>
            <wp:effectExtent l="0" t="0" r="0" b="0"/>
            <wp:wrapTight wrapText="bothSides">
              <wp:wrapPolygon>
                <wp:start x="9974" y="0"/>
                <wp:lineTo x="1617" y="273"/>
                <wp:lineTo x="270" y="1093"/>
                <wp:lineTo x="607" y="4374"/>
                <wp:lineTo x="1078" y="6561"/>
                <wp:lineTo x="1078" y="7791"/>
                <wp:lineTo x="4718" y="8748"/>
                <wp:lineTo x="539" y="8748"/>
                <wp:lineTo x="607" y="12848"/>
                <wp:lineTo x="1078" y="13531"/>
                <wp:lineTo x="1146" y="14215"/>
                <wp:lineTo x="3774" y="15308"/>
                <wp:lineTo x="3774" y="17495"/>
                <wp:lineTo x="2089" y="18178"/>
                <wp:lineTo x="202" y="19409"/>
                <wp:lineTo x="21297" y="19409"/>
                <wp:lineTo x="18871" y="17905"/>
                <wp:lineTo x="18062" y="17495"/>
                <wp:lineTo x="19814" y="16538"/>
                <wp:lineTo x="19881" y="15855"/>
                <wp:lineTo x="18803" y="15308"/>
                <wp:lineTo x="20488" y="14351"/>
                <wp:lineTo x="20623" y="13531"/>
                <wp:lineTo x="20892" y="12985"/>
                <wp:lineTo x="20286" y="11071"/>
                <wp:lineTo x="20960" y="10661"/>
                <wp:lineTo x="20960" y="8748"/>
                <wp:lineTo x="13412" y="8337"/>
                <wp:lineTo x="18129" y="7107"/>
                <wp:lineTo x="17994" y="6561"/>
                <wp:lineTo x="20353" y="5877"/>
                <wp:lineTo x="20488" y="5194"/>
                <wp:lineTo x="19275" y="4374"/>
                <wp:lineTo x="20825" y="2460"/>
                <wp:lineTo x="20825" y="2187"/>
                <wp:lineTo x="21364" y="1093"/>
                <wp:lineTo x="20488" y="273"/>
                <wp:lineTo x="10244" y="0"/>
                <wp:lineTo x="9974" y="0"/>
              </wp:wrapPolygon>
            </wp:wrapTight>
            <wp:docPr id="15656129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12979"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05525" cy="3010535"/>
                    </a:xfrm>
                    <a:prstGeom prst="rect">
                      <a:avLst/>
                    </a:prstGeom>
                    <a:noFill/>
                    <a:ln>
                      <a:noFill/>
                    </a:ln>
                  </pic:spPr>
                </pic:pic>
              </a:graphicData>
            </a:graphic>
          </wp:anchor>
        </w:drawing>
      </w:r>
    </w:p>
    <w:p w14:paraId="7BB80F48">
      <w:pPr>
        <w:tabs>
          <w:tab w:val="left" w:pos="1556"/>
        </w:tabs>
        <w:ind w:left="837"/>
        <w:rPr>
          <w:rFonts w:ascii="Constantia" w:hAnsi="Constantia"/>
          <w:b/>
          <w:bCs/>
          <w:spacing w:val="-4"/>
        </w:rPr>
      </w:pPr>
    </w:p>
    <w:p w14:paraId="5F2F2F1F">
      <w:pPr>
        <w:tabs>
          <w:tab w:val="left" w:pos="1556"/>
        </w:tabs>
        <w:ind w:left="837"/>
        <w:rPr>
          <w:rFonts w:ascii="Constantia" w:hAnsi="Constantia"/>
          <w:b/>
          <w:bCs/>
          <w:spacing w:val="-4"/>
        </w:rPr>
      </w:pPr>
    </w:p>
    <w:p w14:paraId="302F9CBE">
      <w:pPr>
        <w:tabs>
          <w:tab w:val="left" w:pos="1556"/>
        </w:tabs>
        <w:ind w:left="837"/>
        <w:rPr>
          <w:rFonts w:ascii="Constantia" w:hAnsi="Constantia"/>
          <w:b/>
          <w:bCs/>
          <w:spacing w:val="-4"/>
        </w:rPr>
      </w:pPr>
    </w:p>
    <w:p w14:paraId="2D9CEEC1">
      <w:pPr>
        <w:tabs>
          <w:tab w:val="left" w:pos="1556"/>
        </w:tabs>
        <w:ind w:left="837"/>
        <w:rPr>
          <w:rFonts w:ascii="Constantia" w:hAnsi="Constantia"/>
          <w:b/>
          <w:bCs/>
          <w:spacing w:val="-4"/>
        </w:rPr>
      </w:pPr>
    </w:p>
    <w:p w14:paraId="788031C2">
      <w:pPr>
        <w:tabs>
          <w:tab w:val="left" w:pos="1556"/>
        </w:tabs>
        <w:ind w:left="837"/>
        <w:rPr>
          <w:rFonts w:ascii="Constantia" w:hAnsi="Constantia"/>
          <w:b/>
          <w:bCs/>
          <w:spacing w:val="-4"/>
        </w:rPr>
      </w:pPr>
    </w:p>
    <w:p w14:paraId="566D9F5F">
      <w:pPr>
        <w:tabs>
          <w:tab w:val="left" w:pos="1556"/>
        </w:tabs>
        <w:ind w:left="837"/>
        <w:rPr>
          <w:rFonts w:ascii="Constantia" w:hAnsi="Constantia"/>
          <w:b/>
          <w:bCs/>
          <w:spacing w:val="-4"/>
        </w:rPr>
      </w:pPr>
    </w:p>
    <w:p w14:paraId="2D29D256">
      <w:pPr>
        <w:tabs>
          <w:tab w:val="left" w:pos="1556"/>
        </w:tabs>
        <w:ind w:left="837"/>
        <w:rPr>
          <w:rFonts w:ascii="Constantia" w:hAnsi="Constantia"/>
          <w:b/>
          <w:bCs/>
          <w:spacing w:val="-4"/>
        </w:rPr>
      </w:pPr>
    </w:p>
    <w:p w14:paraId="6901E2E6">
      <w:pPr>
        <w:pStyle w:val="16"/>
        <w:numPr>
          <w:ilvl w:val="0"/>
          <w:numId w:val="9"/>
        </w:numPr>
        <w:spacing w:before="94"/>
        <w:ind w:left="284" w:hanging="284"/>
        <w:rPr>
          <w:b/>
          <w:bCs/>
          <w:sz w:val="24"/>
        </w:rPr>
      </w:pPr>
      <w:r>
        <w:rPr>
          <w:b/>
          <w:bCs/>
          <w:sz w:val="24"/>
        </w:rPr>
        <w:t>Temel Politikalar ve Öncelikleri</w:t>
      </w:r>
    </w:p>
    <w:p w14:paraId="7A912B0F">
      <w:pPr>
        <w:pStyle w:val="16"/>
        <w:spacing w:before="94"/>
        <w:ind w:left="720"/>
        <w:rPr>
          <w:b/>
          <w:bCs/>
          <w:sz w:val="24"/>
        </w:rPr>
      </w:pPr>
    </w:p>
    <w:p w14:paraId="60DF0581">
      <w:pPr>
        <w:pStyle w:val="16"/>
        <w:spacing w:before="94" w:line="360" w:lineRule="auto"/>
        <w:jc w:val="both"/>
        <w:rPr>
          <w:sz w:val="24"/>
          <w:szCs w:val="24"/>
          <w:lang w:eastAsia="tr-TR"/>
        </w:rPr>
      </w:pPr>
      <w:r>
        <w:rPr>
          <w:sz w:val="24"/>
          <w:szCs w:val="24"/>
          <w:lang w:eastAsia="tr-TR"/>
        </w:rPr>
        <w:t>Merkez, faaliyetlerinde sanat ve tasarımın farklı disiplinleri arasında etkileşimi teşvik eden, kapsayıcı ve toplumsal katkıyı önceleyen bir yaklaşım</w:t>
      </w:r>
      <w:r>
        <w:rPr>
          <w:rFonts w:hint="default"/>
          <w:sz w:val="24"/>
          <w:szCs w:val="24"/>
          <w:lang w:val="en-US" w:eastAsia="tr-TR"/>
        </w:rPr>
        <w:t xml:space="preserve"> </w:t>
      </w:r>
      <w:r>
        <w:rPr>
          <w:sz w:val="24"/>
          <w:szCs w:val="24"/>
          <w:lang w:eastAsia="tr-TR"/>
        </w:rPr>
        <w:t>benimsemektedir. Gelenekli Türk el sanatlarının korunması ve yaşatılmasına yönelik çalışmaların yanı sıra, bu birikimin çağdaş sanat ve tasarım pratikleriyle birlikte ele alınması, disiplinlerarası etkinliklerin desteklenmesi ve yenilikçi yaklaşımların teşvik edilmesi temel politikalar arasında yer almaktadır.</w:t>
      </w:r>
    </w:p>
    <w:p w14:paraId="531646CF">
      <w:pPr>
        <w:pStyle w:val="16"/>
        <w:spacing w:before="94" w:line="360" w:lineRule="auto"/>
        <w:jc w:val="both"/>
        <w:rPr>
          <w:sz w:val="24"/>
          <w:szCs w:val="24"/>
          <w:lang w:eastAsia="tr-TR"/>
        </w:rPr>
      </w:pPr>
      <w:r>
        <w:rPr>
          <w:sz w:val="24"/>
          <w:szCs w:val="24"/>
          <w:lang w:eastAsia="tr-TR"/>
        </w:rPr>
        <w:t>Öncelikli çalışma alanları arasında; sanatsal üretimlerin toplumla paylaşılması, yerel ve bölgesel kültürel değerlerin görünür kılınması, iç ve dış paydaşlarla iş birliklerinin güçlendirilmesi ve sanatın toplumsal etki potansiyelinin artırılması bulunmaktadır. Bu doğrultuda merkez, sanatı yalnızca estetik bir üretim alanı olarak değil, toplumsal etkileşim, kültürel aktarım ve öğrenme süreçlerini destekleyen bir araç olarak ele almaktadır.</w:t>
      </w:r>
    </w:p>
    <w:p w14:paraId="693F9AAF">
      <w:pPr>
        <w:pStyle w:val="16"/>
        <w:spacing w:before="94"/>
        <w:jc w:val="both"/>
        <w:rPr>
          <w:sz w:val="24"/>
          <w:szCs w:val="24"/>
          <w:lang w:eastAsia="tr-TR"/>
        </w:rPr>
      </w:pPr>
    </w:p>
    <w:p w14:paraId="55DD3F0A">
      <w:pPr>
        <w:pStyle w:val="16"/>
        <w:spacing w:before="94"/>
        <w:jc w:val="both"/>
        <w:rPr>
          <w:sz w:val="24"/>
          <w:szCs w:val="24"/>
          <w:lang w:eastAsia="tr-TR"/>
        </w:rPr>
      </w:pPr>
    </w:p>
    <w:p w14:paraId="0A6DFF68">
      <w:pPr>
        <w:pStyle w:val="16"/>
        <w:spacing w:before="94"/>
        <w:jc w:val="both"/>
        <w:rPr>
          <w:sz w:val="24"/>
          <w:szCs w:val="24"/>
          <w:lang w:eastAsia="tr-TR"/>
        </w:rPr>
      </w:pPr>
    </w:p>
    <w:p w14:paraId="56B88342">
      <w:pPr>
        <w:pStyle w:val="16"/>
        <w:spacing w:before="94"/>
        <w:jc w:val="both"/>
        <w:rPr>
          <w:sz w:val="24"/>
          <w:szCs w:val="24"/>
          <w:lang w:eastAsia="tr-TR"/>
        </w:rPr>
      </w:pPr>
    </w:p>
    <w:p w14:paraId="5C37BB19">
      <w:pPr>
        <w:pStyle w:val="16"/>
        <w:numPr>
          <w:ilvl w:val="0"/>
          <w:numId w:val="9"/>
        </w:numPr>
        <w:spacing w:before="94"/>
        <w:ind w:left="426" w:hanging="426"/>
        <w:rPr>
          <w:b/>
          <w:bCs/>
          <w:sz w:val="24"/>
        </w:rPr>
      </w:pPr>
      <w:r>
        <w:rPr>
          <w:b/>
          <w:bCs/>
          <w:sz w:val="24"/>
        </w:rPr>
        <w:t>Diğer Hususlar</w:t>
      </w:r>
    </w:p>
    <w:p w14:paraId="7BC5D8CF">
      <w:pPr>
        <w:pStyle w:val="16"/>
        <w:spacing w:before="94"/>
        <w:rPr>
          <w:b/>
          <w:bCs/>
          <w:sz w:val="24"/>
        </w:rPr>
      </w:pPr>
    </w:p>
    <w:p w14:paraId="684519FF">
      <w:pPr>
        <w:pStyle w:val="16"/>
        <w:spacing w:before="94" w:line="360" w:lineRule="auto"/>
        <w:jc w:val="both"/>
        <w:rPr>
          <w:sz w:val="24"/>
          <w:szCs w:val="24"/>
          <w:lang w:eastAsia="tr-TR"/>
        </w:rPr>
      </w:pPr>
      <w:r>
        <w:rPr>
          <w:sz w:val="24"/>
          <w:szCs w:val="24"/>
          <w:lang w:eastAsia="tr-TR"/>
        </w:rPr>
        <w:t>Merkezin faaliyetleri, mevcut olanaklar ve ihtiyaçlar doğrultusunda esnek ve gelişime açık bir yapı içerisinde yürütülmektedir. Fiziksel bir mekâna sahip olunmamakla birlikte, üniversite bünyesindeki imkânlar ile iç ve dış paydaşlara ait alanlardan yararlanılarak sanatsal ve bilimsel çalışmalar sürdürülebilmektedir. Merkez, faaliyetlerini yalnızca belirli sanat alanlarıyla sınırlamadan,  kültürel, sanatsal ve toplumsal gereksinimlerine göre çeşitlendirmeyi ve üniversitenin toplumsal katkı misyonu ile uyumlu biçimde geliştirmeyi hedeflemektedir. Bu doğrultuda, ilerleyen dönemlerde disiplinlerarası iş birliklerinin artırılması ve etkinlik çeşitliliğinin genişletilmesi öngörülmektedir.</w:t>
      </w:r>
    </w:p>
    <w:p w14:paraId="72426D4B">
      <w:pPr>
        <w:pStyle w:val="16"/>
        <w:spacing w:before="94"/>
        <w:rPr>
          <w:b/>
          <w:bCs/>
          <w:sz w:val="24"/>
        </w:rPr>
      </w:pPr>
    </w:p>
    <w:p w14:paraId="61119CAD">
      <w:pPr>
        <w:pStyle w:val="16"/>
        <w:numPr>
          <w:ilvl w:val="0"/>
          <w:numId w:val="5"/>
        </w:numPr>
        <w:spacing w:before="94"/>
        <w:ind w:left="426" w:hanging="284"/>
        <w:rPr>
          <w:b/>
          <w:bCs/>
          <w:sz w:val="24"/>
        </w:rPr>
      </w:pPr>
      <w:r>
        <w:rPr>
          <w:b/>
          <w:bCs/>
          <w:sz w:val="24"/>
        </w:rPr>
        <w:t>FAALİYETLERE İLİŞKİN BİLGİ VE DEĞERLENDİRMELER</w:t>
      </w:r>
    </w:p>
    <w:p w14:paraId="7BB47694">
      <w:pPr>
        <w:pStyle w:val="16"/>
        <w:spacing w:before="94"/>
        <w:ind w:left="120"/>
        <w:rPr>
          <w:b/>
          <w:bCs/>
          <w:sz w:val="24"/>
        </w:rPr>
      </w:pPr>
    </w:p>
    <w:p w14:paraId="2CE30353">
      <w:pPr>
        <w:pStyle w:val="16"/>
        <w:spacing w:before="94" w:line="360" w:lineRule="auto"/>
        <w:ind w:left="120"/>
        <w:rPr>
          <w:sz w:val="24"/>
        </w:rPr>
      </w:pPr>
      <w:r>
        <w:rPr>
          <w:sz w:val="24"/>
        </w:rPr>
        <w:t xml:space="preserve">Merkezin 2025 yılı hedef göstergelerinde beyan edilen tüm faaliyetleri gerçekleştirilmiştir. Bu kapsamda 2025 yılına ait yapılan faaliyetler aşağıda sunulmuştur. </w:t>
      </w:r>
    </w:p>
    <w:p w14:paraId="1C03535B">
      <w:pPr>
        <w:pStyle w:val="15"/>
        <w:numPr>
          <w:ilvl w:val="0"/>
          <w:numId w:val="10"/>
        </w:numPr>
        <w:tabs>
          <w:tab w:val="left" w:pos="1276"/>
        </w:tabs>
        <w:spacing w:before="264" w:after="29"/>
        <w:ind w:left="426" w:hanging="426"/>
        <w:rPr>
          <w:b/>
          <w:spacing w:val="-2"/>
          <w:sz w:val="24"/>
        </w:rPr>
      </w:pPr>
      <w:r>
        <w:rPr>
          <w:b/>
          <w:sz w:val="24"/>
        </w:rPr>
        <w:t xml:space="preserve">Faaliyet ve Proje </w:t>
      </w:r>
      <w:r>
        <w:rPr>
          <w:b/>
          <w:spacing w:val="-2"/>
          <w:sz w:val="24"/>
        </w:rPr>
        <w:t>Bilgileri</w:t>
      </w:r>
    </w:p>
    <w:p w14:paraId="7C4D3699">
      <w:pPr>
        <w:pStyle w:val="15"/>
        <w:tabs>
          <w:tab w:val="left" w:pos="1276"/>
        </w:tabs>
        <w:spacing w:before="264" w:after="29"/>
        <w:ind w:left="567" w:firstLine="0"/>
        <w:rPr>
          <w:b/>
          <w:spacing w:val="-2"/>
          <w:sz w:val="24"/>
        </w:rPr>
      </w:pPr>
    </w:p>
    <w:p w14:paraId="75E00C43">
      <w:pPr>
        <w:spacing w:before="94"/>
        <w:ind w:left="120"/>
        <w:rPr>
          <w:b/>
          <w:bCs/>
          <w:sz w:val="24"/>
          <w:szCs w:val="24"/>
          <w:lang w:eastAsia="tr-TR"/>
        </w:rPr>
      </w:pPr>
      <w:r>
        <w:rPr>
          <w:b/>
          <w:bCs/>
          <w:sz w:val="24"/>
        </w:rPr>
        <w:t>1.1. “Ç</w:t>
      </w:r>
      <w:r>
        <w:rPr>
          <w:b/>
          <w:bCs/>
          <w:sz w:val="24"/>
          <w:szCs w:val="24"/>
          <w:lang w:eastAsia="tr-TR"/>
        </w:rPr>
        <w:t>ankırı’nın ilk Sakinleri” Konferansı, 67 katılımcı, 29.04.2025</w:t>
      </w:r>
    </w:p>
    <w:p w14:paraId="2F434B7F">
      <w:pPr>
        <w:spacing w:line="360" w:lineRule="auto"/>
        <w:ind w:left="720"/>
        <w:jc w:val="both"/>
        <w:rPr>
          <w:sz w:val="24"/>
          <w:szCs w:val="24"/>
          <w:lang w:eastAsia="tr-TR"/>
        </w:rPr>
      </w:pPr>
    </w:p>
    <w:p w14:paraId="43B40301">
      <w:pPr>
        <w:spacing w:line="360" w:lineRule="auto"/>
        <w:ind w:left="142"/>
        <w:jc w:val="both"/>
        <w:rPr>
          <w:sz w:val="24"/>
          <w:szCs w:val="24"/>
          <w:lang w:eastAsia="tr-TR"/>
        </w:rPr>
      </w:pPr>
      <w:r>
        <w:rPr>
          <w:sz w:val="24"/>
          <w:szCs w:val="24"/>
          <w:lang w:eastAsia="tr-TR"/>
        </w:rPr>
        <w:t>İlgili Link:</w:t>
      </w:r>
      <w:r>
        <w:t xml:space="preserve"> </w:t>
      </w:r>
      <w:r>
        <w:fldChar w:fldCharType="begin"/>
      </w:r>
      <w:r>
        <w:instrText xml:space="preserve"> HYPERLINK "https://ges.karatekin.edu.tr/tr/konferans-gunleri--cankirinin-ilk-sakinleri-55240-duyurusu-icerigi.karatekin/" </w:instrText>
      </w:r>
      <w:r>
        <w:fldChar w:fldCharType="separate"/>
      </w:r>
      <w:r>
        <w:rPr>
          <w:color w:val="0000FF"/>
          <w:sz w:val="24"/>
          <w:szCs w:val="24"/>
          <w:u w:val="single"/>
          <w:lang w:eastAsia="tr-TR"/>
        </w:rPr>
        <w:t>https://ges.karatekin.edu.tr/tr/konferans-gunleri--cankirinin-ilk-sakinleri-55240-duyurusu-icerigi.karatekin/</w:t>
      </w:r>
      <w:r>
        <w:rPr>
          <w:color w:val="0000FF"/>
          <w:sz w:val="24"/>
          <w:szCs w:val="24"/>
          <w:u w:val="single"/>
          <w:lang w:eastAsia="tr-TR"/>
        </w:rPr>
        <w:fldChar w:fldCharType="end"/>
      </w:r>
      <w:r>
        <w:fldChar w:fldCharType="begin"/>
      </w:r>
      <w:r>
        <w:instrText xml:space="preserve"> HYPERLINK "https://ges.karatekin.edu.tr/tr/cankiri%E2%80%99nin-ilk-sakinleri-etkinligi-55651-etkinligi-icerigi.karatekin" </w:instrText>
      </w:r>
      <w:r>
        <w:fldChar w:fldCharType="separate"/>
      </w:r>
      <w:r>
        <w:rPr>
          <w:color w:val="0000FF"/>
          <w:sz w:val="24"/>
          <w:szCs w:val="24"/>
          <w:u w:val="single"/>
          <w:lang w:eastAsia="tr-TR"/>
        </w:rPr>
        <w:t>https://ges.karatekin.edu.tr/tr/cankiri%E2%80%99nin-ilk-sakinleri-etkinligi-55651-etkinligi-icerigi.karatekin</w:t>
      </w:r>
      <w:r>
        <w:rPr>
          <w:color w:val="0000FF"/>
          <w:sz w:val="24"/>
          <w:szCs w:val="24"/>
          <w:u w:val="single"/>
          <w:lang w:eastAsia="tr-TR"/>
        </w:rPr>
        <w:fldChar w:fldCharType="end"/>
      </w:r>
      <w:r>
        <w:rPr>
          <w:sz w:val="24"/>
          <w:szCs w:val="24"/>
          <w:lang w:eastAsia="tr-TR"/>
        </w:rPr>
        <w:t xml:space="preserve"> </w:t>
      </w:r>
    </w:p>
    <w:p w14:paraId="6BE41C38">
      <w:pPr>
        <w:widowControl/>
        <w:shd w:val="clear" w:color="auto" w:fill="FFFFFF"/>
        <w:autoSpaceDE/>
        <w:autoSpaceDN/>
        <w:spacing w:before="100" w:beforeAutospacing="1" w:after="100" w:afterAutospacing="1" w:line="360" w:lineRule="auto"/>
        <w:ind w:left="142" w:firstLine="425"/>
        <w:jc w:val="both"/>
        <w:rPr>
          <w:sz w:val="24"/>
          <w:szCs w:val="24"/>
          <w:lang w:eastAsia="tr-TR"/>
        </w:rPr>
      </w:pPr>
      <w:r>
        <w:rPr>
          <w:sz w:val="24"/>
          <w:szCs w:val="24"/>
          <w:lang w:eastAsia="tr-TR"/>
        </w:rPr>
        <w:t>“Çankırı’nın İlk Sakinleri” konulu konferans 29 Nisan 2025 tarihinde merkezimizin bu seneki ilk etkinliği olarak gerçekleştirilmiştir. Hibrit olarak gerçekleştirilen etkinlikte, öğrenciler, katılımcılar ve çevrim içi izleyiciler bir araya gelmiştir. Konferansa, Ankara Üniversitesi Dil ve Tarih-Coğrafya Fakültesi Antropoloji Bölümü öğretim üyesi Prof. Dr. Ayla Sevim Erol konuşmacı olarak katılmıştır. Etkinlikte, antropoloji (insan bilimi) alanının amacı, önemi ve gerekliliği hakkında genel bir bilgilendirme sunulmuştur. Çankırı ilinin antropoloji bilimi açısından taşıdığı özel değere vurgu yapılmıştır. Çankırı’ da Çorakyerler Omurgalı Fosil Lokalitesi kazısı hakkında bilgiler verilmiştir. Bu kazının başkanlığını yürüten Sayın Sevim Erol, Anadolu’da ilk “HOMİNİN” buluntusunun ilimizde ele geçtiğini ve Hominin buluntusunun ekibi tarafından yeni genus adı verildikten sonra, Nature dergisinde “Anadoluvius turkae” ismiyle yayınlanması sağlanarak, insanlık tarihinin Çankırı’da başladığı hipotezini dünyaya kabul ettirdiklerini ifade etmiştir. Katılımcılar ve öğrenciler tarafından ilgiyle dinlenen konferans sorularla ve iyi dilek temennilerle sona ermiştir.</w:t>
      </w:r>
    </w:p>
    <w:p w14:paraId="291B8EE6">
      <w:pPr>
        <w:spacing w:before="30"/>
        <w:ind w:right="656"/>
        <w:rPr>
          <w:sz w:val="24"/>
          <w:szCs w:val="24"/>
        </w:rPr>
      </w:pPr>
    </w:p>
    <w:p w14:paraId="2145DF74">
      <w:pPr>
        <w:tabs>
          <w:tab w:val="left" w:pos="567"/>
        </w:tabs>
        <w:spacing w:before="30" w:after="240" w:line="360" w:lineRule="auto"/>
        <w:ind w:left="120"/>
        <w:jc w:val="both"/>
        <w:rPr>
          <w:b/>
          <w:bCs/>
          <w:sz w:val="24"/>
          <w:szCs w:val="24"/>
          <w:lang w:eastAsia="tr-TR"/>
        </w:rPr>
      </w:pPr>
      <w:bookmarkStart w:id="6" w:name="_Hlk187946315"/>
      <w:r>
        <w:rPr>
          <w:b/>
          <w:bCs/>
          <w:sz w:val="24"/>
          <w:szCs w:val="24"/>
          <w:lang w:eastAsia="tr-TR"/>
        </w:rPr>
        <w:t>1.2.   Kültürel Mirasın Sanata ve Tasarıma Yansımaları” Konferansı, 45 katılımcı, 21.05.2025</w:t>
      </w:r>
    </w:p>
    <w:bookmarkEnd w:id="6"/>
    <w:p w14:paraId="109A2D13">
      <w:pPr>
        <w:spacing w:before="30" w:line="360" w:lineRule="auto"/>
        <w:ind w:left="142"/>
        <w:jc w:val="both"/>
        <w:rPr>
          <w:color w:val="0000FF"/>
          <w:sz w:val="24"/>
          <w:szCs w:val="24"/>
          <w:u w:val="single"/>
        </w:rPr>
      </w:pPr>
      <w:bookmarkStart w:id="7" w:name="_Hlk218878562"/>
      <w:bookmarkStart w:id="8" w:name="_Hlk187946491"/>
      <w:r>
        <w:rPr>
          <w:sz w:val="24"/>
          <w:szCs w:val="24"/>
          <w:lang w:eastAsia="tr-TR"/>
        </w:rPr>
        <w:t>İlgili Link:</w:t>
      </w:r>
      <w:r>
        <w:rPr>
          <w:sz w:val="24"/>
          <w:szCs w:val="24"/>
        </w:rPr>
        <w:t xml:space="preserve"> </w:t>
      </w:r>
      <w:bookmarkEnd w:id="7"/>
      <w:r>
        <w:rPr>
          <w:color w:val="0000FF"/>
          <w:sz w:val="24"/>
          <w:szCs w:val="24"/>
          <w:u w:val="single"/>
          <w:lang w:eastAsia="tr-TR"/>
        </w:rPr>
        <w:fldChar w:fldCharType="begin"/>
      </w:r>
      <w:r>
        <w:rPr>
          <w:color w:val="0000FF"/>
          <w:sz w:val="24"/>
          <w:szCs w:val="24"/>
          <w:u w:val="single"/>
          <w:lang w:eastAsia="tr-TR"/>
        </w:rPr>
        <w:instrText xml:space="preserve">HYPERLINK "https://ges.karatekin.edu.tr/tr/kulturel-mirasin-sanata-ve-tasarima-yansimalari-konferansi-56008-etkinligi-icerigi.karatekin/"</w:instrText>
      </w:r>
      <w:r>
        <w:rPr>
          <w:color w:val="0000FF"/>
          <w:sz w:val="24"/>
          <w:szCs w:val="24"/>
          <w:u w:val="single"/>
          <w:lang w:eastAsia="tr-TR"/>
        </w:rPr>
        <w:fldChar w:fldCharType="separate"/>
      </w:r>
      <w:r>
        <w:rPr>
          <w:color w:val="0000FF"/>
          <w:sz w:val="24"/>
          <w:szCs w:val="24"/>
          <w:u w:val="single"/>
          <w:lang w:eastAsia="tr-TR"/>
        </w:rPr>
        <w:t>https://ges.karatekin.edu.tr/tr/kulturel-mirasin-sanata-ve-tasarima-yansimalari-konferansi-56008-etkinligi-icerigi.karatekin/</w:t>
      </w:r>
      <w:r>
        <w:rPr>
          <w:color w:val="0000FF"/>
          <w:sz w:val="24"/>
          <w:szCs w:val="24"/>
          <w:u w:val="single"/>
          <w:lang w:eastAsia="tr-TR"/>
        </w:rPr>
        <w:fldChar w:fldCharType="end"/>
      </w:r>
      <w:r>
        <w:rPr>
          <w:color w:val="0000FF"/>
          <w:sz w:val="24"/>
          <w:szCs w:val="24"/>
          <w:u w:val="single"/>
          <w:lang w:eastAsia="tr-TR"/>
        </w:rPr>
        <w:t xml:space="preserve"> https://ges.karatekin.edu.tr/tr/kulturel-mirasin-sanata-ve-tasarima-yansimalari-konferansi-56008-etkinligi-icerigi.karatekin</w:t>
      </w:r>
    </w:p>
    <w:p w14:paraId="05BFF3C5">
      <w:pPr>
        <w:spacing w:before="30" w:line="360" w:lineRule="auto"/>
        <w:ind w:left="720"/>
        <w:jc w:val="both"/>
        <w:rPr>
          <w:b/>
          <w:bCs/>
          <w:sz w:val="24"/>
          <w:szCs w:val="24"/>
          <w:lang w:eastAsia="tr-TR"/>
        </w:rPr>
      </w:pPr>
    </w:p>
    <w:p w14:paraId="2FF77315">
      <w:pPr>
        <w:spacing w:before="30" w:line="360" w:lineRule="auto"/>
        <w:ind w:left="142" w:firstLine="338"/>
        <w:jc w:val="both"/>
        <w:rPr>
          <w:sz w:val="24"/>
          <w:szCs w:val="24"/>
          <w:lang w:eastAsia="tr-TR"/>
        </w:rPr>
      </w:pPr>
      <w:r>
        <w:rPr>
          <w:sz w:val="24"/>
          <w:szCs w:val="24"/>
          <w:lang w:eastAsia="tr-TR"/>
        </w:rPr>
        <w:t>21 Mayıs 2025’te Çankırı Müzesi’nde, Gelenekli Türk El Sanatları Uygulama ve Araştırma Merkezi tarafından Uluslararası Müzeler Haftası kapsamında düzenlenen “Kültürel Mirasın Sanata ve Tasarıma Yansımaları” konferansı, Çankırı İli Vali Yardımcısı Recep Yüksel, Çankırı İl Kültür ve Turizm Müdürü Muammer Ovacıklı, akademisyenler ve öğrencilerin yoğun katılımıyla gerçekleştirilmiştir. Doç. Nuray Akkol, Baksı Müzesi ve Hüsamettin Koçan’ın resimlerinde kültürel miras yansımalarının güncel sanat pratiğinde nasıl yeniden yorumlandığını; Dr. Öğr. Üyesi Seçil Ermiş İpek ise kültürel mirasın Türk grafik tasarımcılarının eserlerine yansımalarını örnekler üzerinden sunmuşlardır. Moderatörlüğünü Doç. Arzu Evecen’in üstlendiği etkinlik, katılımcıların sorularıyla zenginleşen bir soru–cevap bölümü ve teşekkür konuşmasıyla son bulmuştur.</w:t>
      </w:r>
      <w:bookmarkEnd w:id="8"/>
    </w:p>
    <w:p w14:paraId="4306AE0B">
      <w:pPr>
        <w:spacing w:before="30"/>
        <w:rPr>
          <w:sz w:val="24"/>
          <w:szCs w:val="24"/>
        </w:rPr>
      </w:pPr>
    </w:p>
    <w:p w14:paraId="724FA56C">
      <w:pPr>
        <w:spacing w:before="30"/>
      </w:pPr>
      <w:r>
        <w:rPr>
          <w:b/>
          <w:bCs/>
          <w:sz w:val="24"/>
          <w:szCs w:val="24"/>
          <w:lang w:eastAsia="tr-TR"/>
        </w:rPr>
        <w:t xml:space="preserve">1.3. “Karikatürde Mizahın Görsel İnşası: Geleneksel Çizgiden Çağdaş Yoruma” </w:t>
      </w:r>
      <w:bookmarkStart w:id="9" w:name="_Hlk187946471"/>
      <w:r>
        <w:rPr>
          <w:b/>
          <w:bCs/>
          <w:sz w:val="24"/>
          <w:szCs w:val="24"/>
          <w:lang w:eastAsia="tr-TR"/>
        </w:rPr>
        <w:t>Konferansı</w:t>
      </w:r>
      <w:bookmarkEnd w:id="9"/>
      <w:r>
        <w:rPr>
          <w:b/>
          <w:bCs/>
          <w:sz w:val="24"/>
          <w:szCs w:val="24"/>
          <w:lang w:eastAsia="tr-TR"/>
        </w:rPr>
        <w:t>, 30 katılımcı, 21.11.2025</w:t>
      </w:r>
    </w:p>
    <w:p w14:paraId="748A20BC">
      <w:pPr>
        <w:spacing w:before="30"/>
        <w:ind w:left="720"/>
      </w:pPr>
    </w:p>
    <w:p w14:paraId="7216B9EA">
      <w:pPr>
        <w:spacing w:before="30" w:line="360" w:lineRule="auto"/>
        <w:jc w:val="both"/>
        <w:rPr>
          <w:sz w:val="24"/>
          <w:szCs w:val="24"/>
        </w:rPr>
      </w:pPr>
      <w:r>
        <w:rPr>
          <w:sz w:val="24"/>
          <w:szCs w:val="24"/>
        </w:rPr>
        <w:t>İlgili Link:</w:t>
      </w:r>
      <w:r>
        <w:rPr>
          <w:sz w:val="24"/>
          <w:szCs w:val="24"/>
          <w:lang w:eastAsia="tr-TR"/>
        </w:rPr>
        <w:t xml:space="preserve"> </w:t>
      </w:r>
      <w:r>
        <w:fldChar w:fldCharType="begin"/>
      </w:r>
      <w:r>
        <w:instrText xml:space="preserve"> HYPERLINK "https://ges.karatekin.edu.tr/tr/karikaturde-mizahin-gorsel-insasi--geleneksel-cizgiden-cagdas-yoruma-konferansi-61257-etkinligi-icerigi.karatekin/" </w:instrText>
      </w:r>
      <w:r>
        <w:fldChar w:fldCharType="separate"/>
      </w:r>
      <w:r>
        <w:rPr>
          <w:color w:val="0000FF"/>
          <w:sz w:val="24"/>
          <w:szCs w:val="24"/>
          <w:u w:val="single"/>
          <w:lang w:eastAsia="tr-TR"/>
        </w:rPr>
        <w:t>https://ges.karatekin.edu.tr/tr/karikaturde-mizahin-gorsel-insasi--geleneksel-cizgiden-cagdas-yoruma-konferansi-61257-etkinligi-icerigi.karatekin/</w:t>
      </w:r>
      <w:r>
        <w:rPr>
          <w:color w:val="0000FF"/>
          <w:sz w:val="24"/>
          <w:szCs w:val="24"/>
          <w:u w:val="single"/>
          <w:lang w:eastAsia="tr-TR"/>
        </w:rPr>
        <w:fldChar w:fldCharType="end"/>
      </w:r>
      <w:r>
        <w:rPr>
          <w:color w:val="0000FF"/>
          <w:sz w:val="24"/>
          <w:szCs w:val="24"/>
          <w:u w:val="single"/>
          <w:lang w:eastAsia="tr-TR"/>
        </w:rPr>
        <w:t xml:space="preserve"> https://ges.karatekin.edu.tr/tr/karikaturde-mizahin-gorsel-insasi--geleneksel-cizgiden-cagdas-yoruma-konferansi-61257-etkinligi-icerigi.karatekin</w:t>
      </w:r>
    </w:p>
    <w:p w14:paraId="6CE73C51">
      <w:pPr>
        <w:spacing w:before="30" w:line="360" w:lineRule="auto"/>
        <w:jc w:val="both"/>
        <w:rPr>
          <w:b/>
          <w:bCs/>
          <w:sz w:val="24"/>
          <w:szCs w:val="24"/>
          <w:lang w:eastAsia="tr-TR"/>
        </w:rPr>
      </w:pPr>
    </w:p>
    <w:p w14:paraId="7E01E86E">
      <w:pPr>
        <w:spacing w:before="30" w:line="360" w:lineRule="auto"/>
        <w:ind w:firstLine="567"/>
        <w:jc w:val="both"/>
        <w:rPr>
          <w:sz w:val="24"/>
          <w:szCs w:val="24"/>
          <w:lang w:eastAsia="tr-TR"/>
        </w:rPr>
      </w:pPr>
      <w:r>
        <w:rPr>
          <w:sz w:val="24"/>
          <w:szCs w:val="24"/>
          <w:lang w:eastAsia="tr-TR"/>
        </w:rPr>
        <w:t>Gelenekli Türk El Sanatları Uygulama ve Araştırma Merkezi tarafından düzenlenen konferans günleri kapsamında Dr. Öğr. Üyesi Evrim Ulusan Öztürkmen ile “Karikatürde Mizahın Görsel İnşası: Geleneksel Çizgiden Çağdaş Yoruma” konulu konferans düzenlenmiştir.  Etkinlik, Doç. Dr. Serap Aslan Cobutoğlu moderatörlüğünde 19.11.2025 tarihinde saat: 14:00`da Microsot Teams üzerinden çevrimiçi olarak gerçekleştirilmiştir. Konferansta öncelikle karikatür türünün 16. yüzyılda ortaya çıkışından günümüze kadar geçirdiği yapısal, işlevsel ve tematik dönüşümler ele alınmıştır. Ardından mizah, mizah türleri, karikatürde mizah olgusunun işleyişi üzerinde durulduktan sonra karikatürde mizahı oluşturan biçimsel araçlar (çizgi-renk) ve görsel kompozisyon teorileri açıklanmıştır. Herhangi bir öyküyü mizahi bir şekilde görselleştirirken bu biçimsel araçların karikatürde hangi ilişkiler içerisinde kullanıldığından söz edilerek farklı yüzyıllardan karikatür örnekleri üzerinde çözümlemeler yapılmıştır. Etkinlik, soru-cevapların ardından teşekkür ve temennilerle etkinlik sonlandırılmıştır.</w:t>
      </w:r>
    </w:p>
    <w:p w14:paraId="2A15E92E">
      <w:pPr>
        <w:pStyle w:val="16"/>
        <w:spacing w:before="94"/>
        <w:rPr>
          <w:b/>
          <w:bCs/>
          <w:sz w:val="24"/>
        </w:rPr>
      </w:pPr>
    </w:p>
    <w:p w14:paraId="0EC0AAB9">
      <w:pPr>
        <w:pStyle w:val="16"/>
        <w:numPr>
          <w:ilvl w:val="0"/>
          <w:numId w:val="11"/>
        </w:numPr>
        <w:spacing w:before="94"/>
        <w:ind w:left="426" w:hanging="426"/>
        <w:rPr>
          <w:b/>
          <w:bCs/>
          <w:sz w:val="24"/>
        </w:rPr>
      </w:pPr>
      <w:r>
        <w:rPr>
          <w:b/>
          <w:bCs/>
          <w:sz w:val="24"/>
        </w:rPr>
        <w:t>Performans Sonuçları Tablosu</w:t>
      </w:r>
    </w:p>
    <w:p w14:paraId="09D4DF04">
      <w:pPr>
        <w:pStyle w:val="16"/>
        <w:spacing w:before="94"/>
        <w:rPr>
          <w:b/>
          <w:bCs/>
          <w:sz w:val="24"/>
        </w:rPr>
      </w:pPr>
    </w:p>
    <w:p w14:paraId="29C8727F">
      <w:pPr>
        <w:pStyle w:val="16"/>
        <w:spacing w:before="94"/>
        <w:rPr>
          <w:b/>
          <w:bCs/>
          <w:sz w:val="24"/>
        </w:rPr>
      </w:pP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20"/>
        <w:gridCol w:w="2708"/>
      </w:tblGrid>
      <w:tr w14:paraId="40CB3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4820" w:type="dxa"/>
          </w:tcPr>
          <w:p w14:paraId="58E87E57">
            <w:pPr>
              <w:pStyle w:val="16"/>
              <w:ind w:left="9"/>
              <w:jc w:val="center"/>
              <w:rPr>
                <w:b/>
                <w:sz w:val="24"/>
              </w:rPr>
            </w:pPr>
            <w:r>
              <w:rPr>
                <w:b/>
                <w:sz w:val="24"/>
              </w:rPr>
              <w:t xml:space="preserve">Faaliyet </w:t>
            </w:r>
            <w:r>
              <w:rPr>
                <w:b/>
                <w:spacing w:val="-4"/>
                <w:sz w:val="24"/>
              </w:rPr>
              <w:t>Türü</w:t>
            </w:r>
          </w:p>
        </w:tc>
        <w:tc>
          <w:tcPr>
            <w:tcW w:w="2708" w:type="dxa"/>
          </w:tcPr>
          <w:p w14:paraId="6A43A985">
            <w:pPr>
              <w:pStyle w:val="16"/>
              <w:ind w:left="9" w:right="6"/>
              <w:jc w:val="center"/>
              <w:rPr>
                <w:b/>
                <w:sz w:val="24"/>
              </w:rPr>
            </w:pPr>
            <w:r>
              <w:rPr>
                <w:b/>
                <w:spacing w:val="-2"/>
                <w:sz w:val="24"/>
              </w:rPr>
              <w:t>Sayısı</w:t>
            </w:r>
          </w:p>
        </w:tc>
      </w:tr>
      <w:tr w14:paraId="313B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820" w:type="dxa"/>
          </w:tcPr>
          <w:p w14:paraId="4F19F77C">
            <w:pPr>
              <w:pStyle w:val="16"/>
              <w:spacing w:before="94"/>
              <w:ind w:left="120"/>
              <w:rPr>
                <w:sz w:val="24"/>
              </w:rPr>
            </w:pPr>
            <w:r>
              <w:rPr>
                <w:sz w:val="24"/>
              </w:rPr>
              <w:t>Sempozyum</w:t>
            </w:r>
            <w:r>
              <w:rPr>
                <w:spacing w:val="-6"/>
                <w:sz w:val="24"/>
              </w:rPr>
              <w:t xml:space="preserve"> </w:t>
            </w:r>
            <w:r>
              <w:rPr>
                <w:sz w:val="24"/>
              </w:rPr>
              <w:t>ve</w:t>
            </w:r>
            <w:r>
              <w:rPr>
                <w:spacing w:val="-5"/>
                <w:sz w:val="24"/>
              </w:rPr>
              <w:t xml:space="preserve"> </w:t>
            </w:r>
            <w:r>
              <w:rPr>
                <w:spacing w:val="-2"/>
                <w:sz w:val="24"/>
              </w:rPr>
              <w:t>Kongre</w:t>
            </w:r>
          </w:p>
        </w:tc>
        <w:tc>
          <w:tcPr>
            <w:tcW w:w="2708" w:type="dxa"/>
          </w:tcPr>
          <w:p w14:paraId="3238344D">
            <w:pPr>
              <w:pStyle w:val="16"/>
            </w:pPr>
          </w:p>
        </w:tc>
      </w:tr>
      <w:tr w14:paraId="483DC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4820" w:type="dxa"/>
          </w:tcPr>
          <w:p w14:paraId="4A7285E8">
            <w:pPr>
              <w:pStyle w:val="16"/>
              <w:spacing w:before="94"/>
              <w:ind w:left="120"/>
              <w:rPr>
                <w:sz w:val="24"/>
              </w:rPr>
            </w:pPr>
            <w:r>
              <w:rPr>
                <w:spacing w:val="-2"/>
                <w:sz w:val="24"/>
              </w:rPr>
              <w:t>Konferans</w:t>
            </w:r>
          </w:p>
        </w:tc>
        <w:tc>
          <w:tcPr>
            <w:tcW w:w="2708" w:type="dxa"/>
          </w:tcPr>
          <w:p w14:paraId="2687F138">
            <w:pPr>
              <w:pStyle w:val="16"/>
              <w:jc w:val="center"/>
            </w:pPr>
            <w:r>
              <w:t>3</w:t>
            </w:r>
          </w:p>
        </w:tc>
      </w:tr>
      <w:tr w14:paraId="5B7B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820" w:type="dxa"/>
          </w:tcPr>
          <w:p w14:paraId="04EDC428">
            <w:pPr>
              <w:pStyle w:val="16"/>
              <w:spacing w:before="94"/>
              <w:ind w:left="120"/>
              <w:rPr>
                <w:sz w:val="24"/>
              </w:rPr>
            </w:pPr>
            <w:r>
              <w:rPr>
                <w:spacing w:val="-2"/>
                <w:sz w:val="24"/>
              </w:rPr>
              <w:t>Panel</w:t>
            </w:r>
          </w:p>
        </w:tc>
        <w:tc>
          <w:tcPr>
            <w:tcW w:w="2708" w:type="dxa"/>
          </w:tcPr>
          <w:p w14:paraId="308AE4E2">
            <w:pPr>
              <w:pStyle w:val="16"/>
            </w:pPr>
          </w:p>
        </w:tc>
      </w:tr>
      <w:tr w14:paraId="32184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820" w:type="dxa"/>
          </w:tcPr>
          <w:p w14:paraId="2E106A16">
            <w:pPr>
              <w:pStyle w:val="16"/>
              <w:spacing w:before="94"/>
              <w:ind w:left="120"/>
              <w:rPr>
                <w:sz w:val="24"/>
              </w:rPr>
            </w:pPr>
            <w:r>
              <w:rPr>
                <w:spacing w:val="-2"/>
                <w:sz w:val="24"/>
              </w:rPr>
              <w:t>Seminer</w:t>
            </w:r>
          </w:p>
        </w:tc>
        <w:tc>
          <w:tcPr>
            <w:tcW w:w="2708" w:type="dxa"/>
          </w:tcPr>
          <w:p w14:paraId="46C29699">
            <w:pPr>
              <w:pStyle w:val="16"/>
            </w:pPr>
          </w:p>
        </w:tc>
      </w:tr>
      <w:tr w14:paraId="1F64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4820" w:type="dxa"/>
          </w:tcPr>
          <w:p w14:paraId="683A7142">
            <w:pPr>
              <w:pStyle w:val="16"/>
              <w:spacing w:before="94"/>
              <w:ind w:left="120"/>
              <w:rPr>
                <w:sz w:val="24"/>
              </w:rPr>
            </w:pPr>
            <w:r>
              <w:rPr>
                <w:sz w:val="24"/>
              </w:rPr>
              <w:t xml:space="preserve">Açık </w:t>
            </w:r>
            <w:r>
              <w:rPr>
                <w:spacing w:val="-2"/>
                <w:sz w:val="24"/>
              </w:rPr>
              <w:t>Oturum</w:t>
            </w:r>
          </w:p>
        </w:tc>
        <w:tc>
          <w:tcPr>
            <w:tcW w:w="2708" w:type="dxa"/>
          </w:tcPr>
          <w:p w14:paraId="2517DC20">
            <w:pPr>
              <w:pStyle w:val="16"/>
            </w:pPr>
          </w:p>
        </w:tc>
      </w:tr>
      <w:tr w14:paraId="511D5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4820" w:type="dxa"/>
          </w:tcPr>
          <w:p w14:paraId="6EB7A4B6">
            <w:pPr>
              <w:pStyle w:val="16"/>
              <w:spacing w:before="89"/>
              <w:ind w:left="120"/>
              <w:rPr>
                <w:b/>
                <w:sz w:val="24"/>
              </w:rPr>
            </w:pPr>
            <w:r>
              <w:rPr>
                <w:b/>
                <w:spacing w:val="-2"/>
                <w:sz w:val="24"/>
              </w:rPr>
              <w:t>TOPLAM</w:t>
            </w:r>
          </w:p>
        </w:tc>
        <w:tc>
          <w:tcPr>
            <w:tcW w:w="2708" w:type="dxa"/>
          </w:tcPr>
          <w:p w14:paraId="1636D886">
            <w:pPr>
              <w:pStyle w:val="16"/>
              <w:numPr>
                <w:ilvl w:val="0"/>
                <w:numId w:val="12"/>
              </w:numPr>
              <w:jc w:val="center"/>
            </w:pPr>
            <w:r>
              <w:t>(2025 yılı)</w:t>
            </w:r>
          </w:p>
        </w:tc>
      </w:tr>
    </w:tbl>
    <w:p w14:paraId="087695FB">
      <w:pPr>
        <w:pStyle w:val="16"/>
        <w:spacing w:before="94"/>
        <w:rPr>
          <w:b/>
          <w:bCs/>
          <w:sz w:val="24"/>
        </w:rPr>
      </w:pPr>
    </w:p>
    <w:p w14:paraId="106229D1">
      <w:pPr>
        <w:pStyle w:val="16"/>
        <w:spacing w:before="94"/>
        <w:ind w:left="120"/>
        <w:rPr>
          <w:sz w:val="24"/>
        </w:rPr>
      </w:pPr>
    </w:p>
    <w:p w14:paraId="30D0B872">
      <w:pPr>
        <w:pStyle w:val="15"/>
        <w:numPr>
          <w:ilvl w:val="0"/>
          <w:numId w:val="13"/>
        </w:numPr>
        <w:ind w:left="284" w:hanging="284"/>
        <w:rPr>
          <w:b/>
          <w:sz w:val="24"/>
        </w:rPr>
      </w:pPr>
      <w:r>
        <w:rPr>
          <w:b/>
          <w:sz w:val="24"/>
        </w:rPr>
        <w:t>Performans</w:t>
      </w:r>
      <w:r>
        <w:rPr>
          <w:b/>
          <w:spacing w:val="-11"/>
          <w:sz w:val="24"/>
        </w:rPr>
        <w:t xml:space="preserve"> </w:t>
      </w:r>
      <w:r>
        <w:rPr>
          <w:b/>
          <w:sz w:val="24"/>
        </w:rPr>
        <w:t>Sonuçlarının</w:t>
      </w:r>
      <w:r>
        <w:rPr>
          <w:b/>
          <w:spacing w:val="-11"/>
          <w:sz w:val="24"/>
        </w:rPr>
        <w:t xml:space="preserve"> </w:t>
      </w:r>
      <w:r>
        <w:rPr>
          <w:b/>
          <w:spacing w:val="-2"/>
          <w:sz w:val="24"/>
        </w:rPr>
        <w:t>Değerlendirilmesi</w:t>
      </w:r>
    </w:p>
    <w:p w14:paraId="2BDED353">
      <w:pPr>
        <w:pStyle w:val="11"/>
        <w:spacing w:line="360" w:lineRule="auto"/>
        <w:jc w:val="both"/>
        <w:rPr>
          <w:b/>
          <w:bCs/>
        </w:rPr>
      </w:pPr>
      <w:r>
        <w:t xml:space="preserve">Merkezin 2025 yılına ilişkin performans sonuçları, </w:t>
      </w:r>
      <w:r>
        <w:rPr>
          <w:rStyle w:val="12"/>
          <w:b w:val="0"/>
          <w:bCs w:val="0"/>
        </w:rPr>
        <w:t>belirlenen hedef göstergeler esas alınarak</w:t>
      </w:r>
      <w:r>
        <w:t xml:space="preserve"> değerlendirilmiştir. Bu kapsamda, 2025 yılı içerisinde hedef göstergede yer alan faaliyetler planlandığı şekilde gerçekleştirilmiş, öngörülen katılım sağlanmış ve değerlendirme </w:t>
      </w:r>
      <w:r>
        <w:rPr>
          <w:rStyle w:val="12"/>
          <w:b w:val="0"/>
          <w:bCs w:val="0"/>
        </w:rPr>
        <w:t>etkinlik kayıtları ile katılım listeleri</w:t>
      </w:r>
      <w:r>
        <w:t xml:space="preserve"> üzerinden yapılmıştır. Sonuç olarak, </w:t>
      </w:r>
      <w:r>
        <w:rPr>
          <w:rStyle w:val="12"/>
          <w:b w:val="0"/>
          <w:bCs w:val="0"/>
        </w:rPr>
        <w:t>2025 yılı hedef göstergesine ulaşılmıştır</w:t>
      </w:r>
      <w:r>
        <w:rPr>
          <w:b/>
          <w:bCs/>
        </w:rPr>
        <w:t>.</w:t>
      </w:r>
    </w:p>
    <w:p w14:paraId="52DD6C7E">
      <w:pPr>
        <w:pStyle w:val="11"/>
        <w:spacing w:line="360" w:lineRule="auto"/>
        <w:jc w:val="both"/>
      </w:pPr>
      <w:r>
        <w:t>Elde edilen performans sonuçları doğrultusunda, merkezin mevcut güçlü yönlerinin sürdürülmesi ve önümüzdeki dönemlerde toplumsal katkının niteliğini ve kapsamını artırmaya yönelik faaliyetlerin planlanması öngörülmektedir.</w:t>
      </w:r>
    </w:p>
    <w:p w14:paraId="17008586">
      <w:pPr>
        <w:pStyle w:val="11"/>
        <w:spacing w:line="360" w:lineRule="auto"/>
        <w:jc w:val="both"/>
      </w:pPr>
    </w:p>
    <w:p w14:paraId="5A172172">
      <w:pPr>
        <w:pStyle w:val="11"/>
        <w:spacing w:line="360" w:lineRule="auto"/>
        <w:jc w:val="both"/>
      </w:pPr>
    </w:p>
    <w:p w14:paraId="587D2AA5">
      <w:pPr>
        <w:tabs>
          <w:tab w:val="left" w:pos="1276"/>
        </w:tabs>
        <w:spacing w:line="360" w:lineRule="auto"/>
        <w:ind w:left="837"/>
      </w:pPr>
      <w:r>
        <w:rPr>
          <w:rFonts w:ascii="Constantia" w:hAnsi="Constantia"/>
          <w:b/>
          <w:bCs/>
          <w:spacing w:val="-5"/>
        </w:rPr>
        <w:t>IV-</w:t>
      </w:r>
      <w:r>
        <w:rPr>
          <w:rFonts w:ascii="Constantia" w:hAnsi="Constantia"/>
        </w:rPr>
        <w:tab/>
      </w:r>
      <w:r>
        <w:rPr>
          <w:b/>
          <w:sz w:val="24"/>
        </w:rPr>
        <w:t>KURUMSAL</w:t>
      </w:r>
      <w:r>
        <w:rPr>
          <w:b/>
          <w:spacing w:val="-10"/>
          <w:sz w:val="24"/>
        </w:rPr>
        <w:t xml:space="preserve"> </w:t>
      </w:r>
      <w:r>
        <w:rPr>
          <w:b/>
          <w:sz w:val="24"/>
        </w:rPr>
        <w:t>KABİLİYET</w:t>
      </w:r>
      <w:r>
        <w:rPr>
          <w:b/>
          <w:spacing w:val="-7"/>
          <w:sz w:val="24"/>
        </w:rPr>
        <w:t xml:space="preserve"> </w:t>
      </w:r>
      <w:r>
        <w:rPr>
          <w:b/>
          <w:sz w:val="24"/>
        </w:rPr>
        <w:t>ve</w:t>
      </w:r>
      <w:r>
        <w:rPr>
          <w:b/>
          <w:spacing w:val="-8"/>
          <w:sz w:val="24"/>
        </w:rPr>
        <w:t xml:space="preserve"> </w:t>
      </w:r>
      <w:r>
        <w:rPr>
          <w:b/>
          <w:sz w:val="24"/>
        </w:rPr>
        <w:t>KAPASİTENİN</w:t>
      </w:r>
      <w:r>
        <w:rPr>
          <w:b/>
          <w:spacing w:val="-7"/>
          <w:sz w:val="24"/>
        </w:rPr>
        <w:t xml:space="preserve"> </w:t>
      </w:r>
      <w:r>
        <w:rPr>
          <w:b/>
          <w:spacing w:val="-2"/>
          <w:sz w:val="24"/>
        </w:rPr>
        <w:t>DEĞERLENDİRİLMESİ</w:t>
      </w:r>
      <w:bookmarkStart w:id="12" w:name="_GoBack"/>
      <w:bookmarkEnd w:id="12"/>
    </w:p>
    <w:p w14:paraId="193F589D">
      <w:pPr>
        <w:pStyle w:val="11"/>
        <w:spacing w:line="360" w:lineRule="auto"/>
        <w:jc w:val="both"/>
      </w:pPr>
      <w:bookmarkStart w:id="10" w:name="_Hlk218882803"/>
      <w:r>
        <w:t>Merkez, üniversitenin farklı akademik birimlerinde görev yapan öğretim elemanlarının katkılarıyla faaliyetlerini yürütmektedir. Yönetim ve danışma kurullarının farklı disiplinleri temsil eden bir yapıda oluşturulmuş olması, merkez çalışmalarının planlanması ve uygulanması sürecinde akademik çeşitliliğin dikkate alınmasına olanak sağlamaktadır. Bu yapı, kültürel ve sanatsal etkinliklerin üniversitenin akademik ortamı içerisinde, iş birliğine dayalı bir anlayışla ele alınmasını desteklemektedir.</w:t>
      </w:r>
    </w:p>
    <w:p w14:paraId="40FA6B00">
      <w:pPr>
        <w:pStyle w:val="11"/>
        <w:spacing w:line="360" w:lineRule="auto"/>
        <w:jc w:val="both"/>
      </w:pPr>
      <w:r>
        <w:t>Merkezin mevcut işleyişi, öğretim elemanlarının akademik ve sanatsal birikimleri doğrultusunda şekillenmekte; kültürel miras, sanat ve toplumsal katkıya yönelik çalışmalar kurumsal işleyiş kapsamında yürütülmektedir.</w:t>
      </w:r>
      <w:r>
        <w:rPr>
          <w:rFonts w:hint="default"/>
          <w:lang w:val="tr-TR"/>
        </w:rPr>
        <w:t xml:space="preserve"> </w:t>
      </w:r>
      <w:r>
        <w:t>Bu kapsamda merkez, sahip olduğu organizasyon yapısı ve insan kaynağıyla, üniversitenin eğitim-öğretim, araştırma ve toplumsal katkı misyonunu destekleyici çalışmalar yürütmektedir.</w:t>
      </w:r>
    </w:p>
    <w:bookmarkEnd w:id="10"/>
    <w:p w14:paraId="53DFB57D">
      <w:pPr>
        <w:pStyle w:val="15"/>
        <w:spacing w:line="360" w:lineRule="auto"/>
        <w:ind w:left="0" w:firstLine="0"/>
        <w:jc w:val="both"/>
        <w:rPr>
          <w:b/>
          <w:bCs/>
          <w:sz w:val="24"/>
          <w:szCs w:val="24"/>
        </w:rPr>
      </w:pPr>
      <w:r>
        <w:rPr>
          <w:b/>
          <w:bCs/>
          <w:sz w:val="24"/>
          <w:szCs w:val="24"/>
        </w:rPr>
        <w:t>A-Üstünlükler</w:t>
      </w:r>
    </w:p>
    <w:p w14:paraId="37ED3924">
      <w:pPr>
        <w:pStyle w:val="15"/>
        <w:spacing w:line="360" w:lineRule="auto"/>
        <w:ind w:left="0" w:firstLine="0"/>
        <w:jc w:val="both"/>
        <w:rPr>
          <w:b/>
          <w:bCs/>
          <w:sz w:val="24"/>
          <w:szCs w:val="24"/>
        </w:rPr>
      </w:pPr>
    </w:p>
    <w:p w14:paraId="003BBB94">
      <w:pPr>
        <w:pStyle w:val="15"/>
        <w:spacing w:line="360" w:lineRule="auto"/>
        <w:ind w:left="0" w:firstLine="0"/>
        <w:jc w:val="both"/>
        <w:rPr>
          <w:sz w:val="24"/>
          <w:szCs w:val="24"/>
        </w:rPr>
      </w:pPr>
      <w:r>
        <w:rPr>
          <w:sz w:val="24"/>
          <w:szCs w:val="24"/>
        </w:rPr>
        <w:t>Merkezin yönetim ve danışma kurullarının fakültenin tüm bölümlerini temsil eden öğretim elemanlarından oluşması, disiplinlerarası iş birliği kültürünü güçlendirmektedir. Bu yapı sayesinde gerek geleneksel gerek çağdaş uygulamalara yönelik kültürel ve sanatsal faaliyetler bütüncül bir bakış açısıyla planlanmakta ve yürütülmektedir. Bu bağlamda kültürel ve sanatsal faaliyetleri planlamak ve yürütmek disiplinlerarası iş birliği, yaratıcı düşünme ve farklı bakış açılarını bir araya getirme konusunda güçlü yönler olarak öne çıkmaktadır. Merkezimiz, toplumsal katkı faaliyetlerinde kalite odaklı yaklaşımla sanatın ve geleneğin gücünden ilham alarak, kültürel mirası yaşatmak ve topluma kalıcı değerler sunmak amacını gütmektedir.</w:t>
      </w:r>
    </w:p>
    <w:p w14:paraId="1630F94C">
      <w:pPr>
        <w:pStyle w:val="15"/>
        <w:spacing w:line="360" w:lineRule="auto"/>
        <w:ind w:left="0" w:firstLine="0"/>
        <w:jc w:val="both"/>
        <w:rPr>
          <w:sz w:val="24"/>
          <w:szCs w:val="24"/>
        </w:rPr>
      </w:pPr>
    </w:p>
    <w:p w14:paraId="0E03A810">
      <w:pPr>
        <w:pStyle w:val="15"/>
        <w:numPr>
          <w:ilvl w:val="0"/>
          <w:numId w:val="14"/>
        </w:numPr>
        <w:spacing w:line="360" w:lineRule="auto"/>
        <w:ind w:left="284" w:hanging="284"/>
        <w:rPr>
          <w:b/>
          <w:bCs/>
          <w:sz w:val="24"/>
          <w:szCs w:val="24"/>
        </w:rPr>
      </w:pPr>
      <w:bookmarkStart w:id="11" w:name="_Hlk218882810"/>
      <w:r>
        <w:rPr>
          <w:b/>
          <w:bCs/>
          <w:sz w:val="24"/>
          <w:szCs w:val="24"/>
        </w:rPr>
        <w:t>Gelişmeye Açık Yönler</w:t>
      </w:r>
    </w:p>
    <w:bookmarkEnd w:id="11"/>
    <w:p w14:paraId="3032ED6E">
      <w:pPr>
        <w:pStyle w:val="5"/>
        <w:spacing w:line="360" w:lineRule="auto"/>
      </w:pPr>
    </w:p>
    <w:p w14:paraId="2CCB69A2">
      <w:pPr>
        <w:spacing w:line="360" w:lineRule="auto"/>
        <w:jc w:val="both"/>
        <w:rPr>
          <w:sz w:val="24"/>
          <w:szCs w:val="24"/>
        </w:rPr>
      </w:pPr>
      <w:r>
        <w:rPr>
          <w:sz w:val="24"/>
          <w:szCs w:val="24"/>
        </w:rPr>
        <w:t>Dış paydaşlarla kültürel ve sanatsal iş birliği kapsamında yeterli iletişim ve etkileşimin kurulamaması, çalışmaların geniş kitlelere ulaşmasını sınırlandırmakta ve toplumsal etkinin yaygınlaştırılmasını zorlaştırmaktadır. Bu durum, iletişim kanallarının çeşitlendirilmesi ve etkileşim alanlarının güçlendirilmesi açısından gelişmeye açık bir yön olarak değerlendirilmektedir.</w:t>
      </w:r>
    </w:p>
    <w:p w14:paraId="25545A61">
      <w:pPr>
        <w:pStyle w:val="5"/>
      </w:pPr>
    </w:p>
    <w:p w14:paraId="301BEF9D">
      <w:pPr>
        <w:pStyle w:val="5"/>
      </w:pPr>
    </w:p>
    <w:p w14:paraId="3AC4329A">
      <w:pPr>
        <w:pStyle w:val="5"/>
      </w:pPr>
    </w:p>
    <w:p w14:paraId="13D60C40">
      <w:pPr>
        <w:pStyle w:val="5"/>
      </w:pPr>
    </w:p>
    <w:sectPr>
      <w:footerReference r:id="rId5" w:type="default"/>
      <w:pgSz w:w="11910" w:h="16840"/>
      <w:pgMar w:top="1600" w:right="995" w:bottom="280" w:left="1300" w:header="708" w:footer="708" w:gutter="0"/>
      <w:pgNumType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Constantia">
    <w:panose1 w:val="02030602050306030303"/>
    <w:charset w:val="A2"/>
    <w:family w:val="roman"/>
    <w:pitch w:val="default"/>
    <w:sig w:usb0="A00002EF" w:usb1="4000204B" w:usb2="00000000" w:usb3="00000000" w:csb0="2000019F" w:csb1="00000000"/>
  </w:font>
  <w:font w:name="STXinwei">
    <w:altName w:val="SimSun"/>
    <w:panose1 w:val="00000000000000000000"/>
    <w:charset w:val="86"/>
    <w:family w:val="auto"/>
    <w:pitch w:val="default"/>
    <w:sig w:usb0="00000000" w:usb1="00000000" w:usb2="00000010" w:usb3="00000000" w:csb0="00040000" w:csb1="00000000"/>
  </w:font>
  <w:font w:name="Segoe UI">
    <w:panose1 w:val="020B0502040204020203"/>
    <w:charset w:val="A2"/>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6D67">
    <w:pPr>
      <w:pStyle w:val="6"/>
      <w:jc w:val="center"/>
    </w:pPr>
  </w:p>
  <w:p w14:paraId="15B4C8EF">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7196524"/>
      <w:docPartObj>
        <w:docPartGallery w:val="autotext"/>
      </w:docPartObj>
    </w:sdtPr>
    <w:sdtContent>
      <w:p w14:paraId="6C2B1DA6">
        <w:pPr>
          <w:pStyle w:val="6"/>
          <w:jc w:val="center"/>
        </w:pPr>
        <w:r>
          <w:fldChar w:fldCharType="begin"/>
        </w:r>
        <w:r>
          <w:instrText xml:space="preserve">PAGE   \* MERGEFORMAT</w:instrText>
        </w:r>
        <w:r>
          <w:fldChar w:fldCharType="separate"/>
        </w:r>
        <w:r>
          <w:t>10</w:t>
        </w:r>
        <w:r>
          <w:fldChar w:fldCharType="end"/>
        </w:r>
      </w:p>
    </w:sdtContent>
  </w:sdt>
  <w:p w14:paraId="4D1D525B">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1C3E06A">
      <w:pPr>
        <w:pStyle w:val="8"/>
        <w:jc w:val="both"/>
        <w:rPr>
          <w:rFonts w:ascii="Segoe UI" w:hAnsi="Segoe UI" w:cs="Segoe UI"/>
          <w:i/>
          <w:iCs/>
          <w:color w:val="212529"/>
          <w:sz w:val="19"/>
          <w:szCs w:val="19"/>
          <w:shd w:val="clear" w:color="auto" w:fill="FFFFFF"/>
        </w:rPr>
      </w:pPr>
      <w:r>
        <w:rPr>
          <w:rStyle w:val="7"/>
        </w:rPr>
        <w:footnoteRef/>
      </w:r>
      <w:r>
        <w:t xml:space="preserve"> </w:t>
      </w:r>
      <w:r>
        <w:rPr>
          <w:rFonts w:ascii="Segoe UI" w:hAnsi="Segoe UI" w:cs="Segoe UI"/>
          <w:i/>
          <w:iCs/>
          <w:color w:val="212529"/>
          <w:sz w:val="19"/>
          <w:szCs w:val="19"/>
          <w:shd w:val="clear" w:color="auto" w:fill="FFFFFF"/>
        </w:rPr>
        <w:t>Resmî Gazete Tarihi: 11.03.2019 Resmî Gazete Sayısı: 30711 ile 21 Kasım 2021 tarihli değişikle birlikte Çankırı Karatekin Üniversitesi Gelenekli Türk El Sanatları Uygulama ve Araştırma Merkezi Yönetmeliğinde sözü geçen hükümlerden oluşmaktadır.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D7937"/>
    <w:multiLevelType w:val="multilevel"/>
    <w:tmpl w:val="037D7937"/>
    <w:lvl w:ilvl="0" w:tentative="0">
      <w:start w:val="1"/>
      <w:numFmt w:val="upperRoman"/>
      <w:lvlText w:val="%1."/>
      <w:lvlJc w:val="left"/>
      <w:pPr>
        <w:ind w:left="850" w:hanging="130"/>
      </w:pPr>
      <w:rPr>
        <w:rFonts w:ascii="Times New Roman" w:hAnsi="Times New Roman" w:eastAsia="Times New Roman" w:cs="Times New Roman"/>
        <w:b w:val="0"/>
        <w:bCs w:val="0"/>
        <w:i w:val="0"/>
        <w:iCs w:val="0"/>
        <w:spacing w:val="-1"/>
        <w:w w:val="93"/>
        <w:sz w:val="20"/>
        <w:szCs w:val="20"/>
        <w:lang w:val="tr-TR" w:eastAsia="en-US" w:bidi="ar-SA"/>
      </w:rPr>
    </w:lvl>
    <w:lvl w:ilvl="1" w:tentative="0">
      <w:start w:val="1"/>
      <w:numFmt w:val="upperLetter"/>
      <w:lvlText w:val="%2."/>
      <w:lvlJc w:val="left"/>
      <w:pPr>
        <w:ind w:left="606" w:hanging="360"/>
      </w:pPr>
      <w:rPr>
        <w:rFonts w:ascii="Times New Roman" w:hAnsi="Times New Roman" w:eastAsia="Times New Roman" w:cs="Times New Roman"/>
        <w:i w:val="0"/>
        <w:spacing w:val="-1"/>
        <w:w w:val="100"/>
        <w:lang w:val="tr-TR" w:eastAsia="en-US" w:bidi="ar-SA"/>
      </w:rPr>
    </w:lvl>
    <w:lvl w:ilvl="2" w:tentative="0">
      <w:start w:val="1"/>
      <w:numFmt w:val="decimal"/>
      <w:lvlText w:val="%3-"/>
      <w:lvlJc w:val="left"/>
      <w:pPr>
        <w:ind w:left="2182" w:hanging="360"/>
      </w:pPr>
      <w:rPr>
        <w:rFonts w:ascii="Times New Roman" w:hAnsi="Times New Roman" w:eastAsia="Times New Roman" w:cs="Times New Roman"/>
        <w:b w:val="0"/>
        <w:bCs w:val="0"/>
        <w:i/>
        <w:iCs/>
        <w:spacing w:val="-1"/>
        <w:w w:val="89"/>
        <w:sz w:val="20"/>
        <w:szCs w:val="20"/>
        <w:lang w:val="tr-TR" w:eastAsia="en-US" w:bidi="ar-SA"/>
      </w:rPr>
    </w:lvl>
    <w:lvl w:ilvl="3" w:tentative="0">
      <w:start w:val="0"/>
      <w:numFmt w:val="bullet"/>
      <w:lvlText w:val="•"/>
      <w:lvlJc w:val="left"/>
      <w:pPr>
        <w:ind w:left="1629" w:hanging="360"/>
      </w:pPr>
      <w:rPr>
        <w:rFonts w:hint="default"/>
        <w:lang w:val="tr-TR" w:eastAsia="en-US" w:bidi="ar-SA"/>
      </w:rPr>
    </w:lvl>
    <w:lvl w:ilvl="4" w:tentative="0">
      <w:start w:val="0"/>
      <w:numFmt w:val="bullet"/>
      <w:lvlText w:val="•"/>
      <w:lvlJc w:val="left"/>
      <w:pPr>
        <w:ind w:left="1749" w:hanging="360"/>
      </w:pPr>
      <w:rPr>
        <w:rFonts w:hint="default"/>
        <w:lang w:val="tr-TR" w:eastAsia="en-US" w:bidi="ar-SA"/>
      </w:rPr>
    </w:lvl>
    <w:lvl w:ilvl="5" w:tentative="0">
      <w:start w:val="0"/>
      <w:numFmt w:val="bullet"/>
      <w:lvlText w:val="•"/>
      <w:lvlJc w:val="left"/>
      <w:pPr>
        <w:ind w:left="1769" w:hanging="360"/>
      </w:pPr>
      <w:rPr>
        <w:rFonts w:hint="default"/>
        <w:lang w:val="tr-TR" w:eastAsia="en-US" w:bidi="ar-SA"/>
      </w:rPr>
    </w:lvl>
    <w:lvl w:ilvl="6" w:tentative="0">
      <w:start w:val="0"/>
      <w:numFmt w:val="bullet"/>
      <w:lvlText w:val="•"/>
      <w:lvlJc w:val="left"/>
      <w:pPr>
        <w:ind w:left="2189" w:hanging="360"/>
      </w:pPr>
      <w:rPr>
        <w:rFonts w:hint="default"/>
        <w:lang w:val="tr-TR" w:eastAsia="en-US" w:bidi="ar-SA"/>
      </w:rPr>
    </w:lvl>
    <w:lvl w:ilvl="7" w:tentative="0">
      <w:start w:val="0"/>
      <w:numFmt w:val="bullet"/>
      <w:lvlText w:val="•"/>
      <w:lvlJc w:val="left"/>
      <w:pPr>
        <w:ind w:left="4230" w:hanging="360"/>
      </w:pPr>
      <w:rPr>
        <w:rFonts w:hint="default"/>
        <w:lang w:val="tr-TR" w:eastAsia="en-US" w:bidi="ar-SA"/>
      </w:rPr>
    </w:lvl>
    <w:lvl w:ilvl="8" w:tentative="0">
      <w:start w:val="0"/>
      <w:numFmt w:val="bullet"/>
      <w:lvlText w:val="•"/>
      <w:lvlJc w:val="left"/>
      <w:pPr>
        <w:ind w:left="6272" w:hanging="360"/>
      </w:pPr>
      <w:rPr>
        <w:rFonts w:hint="default"/>
        <w:lang w:val="tr-TR" w:eastAsia="en-US" w:bidi="ar-SA"/>
      </w:rPr>
    </w:lvl>
  </w:abstractNum>
  <w:abstractNum w:abstractNumId="1">
    <w:nsid w:val="054F454D"/>
    <w:multiLevelType w:val="multilevel"/>
    <w:tmpl w:val="054F454D"/>
    <w:lvl w:ilvl="0" w:tentative="0">
      <w:start w:val="2"/>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C7D5ACD"/>
    <w:multiLevelType w:val="multilevel"/>
    <w:tmpl w:val="0C7D5ACD"/>
    <w:lvl w:ilvl="0" w:tentative="0">
      <w:start w:val="1"/>
      <w:numFmt w:val="upperLetter"/>
      <w:lvlText w:val="%1."/>
      <w:lvlJc w:val="left"/>
      <w:pPr>
        <w:ind w:left="1065" w:hanging="360"/>
      </w:pPr>
      <w:rPr>
        <w:rFonts w:hint="default"/>
        <w:b/>
        <w:bCs/>
      </w:rPr>
    </w:lvl>
    <w:lvl w:ilvl="1" w:tentative="0">
      <w:start w:val="1"/>
      <w:numFmt w:val="lowerLetter"/>
      <w:lvlText w:val="%2."/>
      <w:lvlJc w:val="left"/>
      <w:pPr>
        <w:ind w:left="1785" w:hanging="360"/>
      </w:pPr>
    </w:lvl>
    <w:lvl w:ilvl="2" w:tentative="0">
      <w:start w:val="1"/>
      <w:numFmt w:val="lowerRoman"/>
      <w:lvlText w:val="%3."/>
      <w:lvlJc w:val="right"/>
      <w:pPr>
        <w:ind w:left="2505" w:hanging="180"/>
      </w:pPr>
    </w:lvl>
    <w:lvl w:ilvl="3" w:tentative="0">
      <w:start w:val="1"/>
      <w:numFmt w:val="decimal"/>
      <w:lvlText w:val="%4."/>
      <w:lvlJc w:val="left"/>
      <w:pPr>
        <w:ind w:left="3225" w:hanging="360"/>
      </w:pPr>
    </w:lvl>
    <w:lvl w:ilvl="4" w:tentative="0">
      <w:start w:val="1"/>
      <w:numFmt w:val="lowerLetter"/>
      <w:lvlText w:val="%5."/>
      <w:lvlJc w:val="left"/>
      <w:pPr>
        <w:ind w:left="3945" w:hanging="360"/>
      </w:pPr>
    </w:lvl>
    <w:lvl w:ilvl="5" w:tentative="0">
      <w:start w:val="1"/>
      <w:numFmt w:val="lowerRoman"/>
      <w:lvlText w:val="%6."/>
      <w:lvlJc w:val="right"/>
      <w:pPr>
        <w:ind w:left="4665" w:hanging="180"/>
      </w:pPr>
    </w:lvl>
    <w:lvl w:ilvl="6" w:tentative="0">
      <w:start w:val="1"/>
      <w:numFmt w:val="decimal"/>
      <w:lvlText w:val="%7."/>
      <w:lvlJc w:val="left"/>
      <w:pPr>
        <w:ind w:left="5385" w:hanging="360"/>
      </w:pPr>
    </w:lvl>
    <w:lvl w:ilvl="7" w:tentative="0">
      <w:start w:val="1"/>
      <w:numFmt w:val="lowerLetter"/>
      <w:lvlText w:val="%8."/>
      <w:lvlJc w:val="left"/>
      <w:pPr>
        <w:ind w:left="6105" w:hanging="360"/>
      </w:pPr>
    </w:lvl>
    <w:lvl w:ilvl="8" w:tentative="0">
      <w:start w:val="1"/>
      <w:numFmt w:val="lowerRoman"/>
      <w:lvlText w:val="%9."/>
      <w:lvlJc w:val="right"/>
      <w:pPr>
        <w:ind w:left="6825" w:hanging="180"/>
      </w:pPr>
    </w:lvl>
  </w:abstractNum>
  <w:abstractNum w:abstractNumId="3">
    <w:nsid w:val="20970392"/>
    <w:multiLevelType w:val="multilevel"/>
    <w:tmpl w:val="20970392"/>
    <w:lvl w:ilvl="0" w:tentative="0">
      <w:start w:val="2"/>
      <w:numFmt w:val="decimal"/>
      <w:lvlText w:val="%1)"/>
      <w:lvlJc w:val="left"/>
      <w:pPr>
        <w:ind w:left="840" w:hanging="360"/>
      </w:pPr>
      <w:rPr>
        <w:rFonts w:hint="default"/>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4">
    <w:nsid w:val="20B32400"/>
    <w:multiLevelType w:val="multilevel"/>
    <w:tmpl w:val="20B32400"/>
    <w:lvl w:ilvl="0" w:tentative="0">
      <w:start w:val="1"/>
      <w:numFmt w:val="decimal"/>
      <w:lvlText w:val="%1."/>
      <w:lvlJc w:val="left"/>
      <w:pPr>
        <w:ind w:left="2685" w:hanging="360"/>
      </w:pPr>
      <w:rPr>
        <w:rFonts w:hint="default" w:ascii="Times New Roman" w:hAnsi="Times New Roman"/>
        <w:b/>
        <w:sz w:val="24"/>
      </w:rPr>
    </w:lvl>
    <w:lvl w:ilvl="1" w:tentative="0">
      <w:start w:val="1"/>
      <w:numFmt w:val="lowerLetter"/>
      <w:lvlText w:val="%2."/>
      <w:lvlJc w:val="left"/>
      <w:pPr>
        <w:ind w:left="3405" w:hanging="360"/>
      </w:pPr>
    </w:lvl>
    <w:lvl w:ilvl="2" w:tentative="0">
      <w:start w:val="1"/>
      <w:numFmt w:val="lowerRoman"/>
      <w:lvlText w:val="%3."/>
      <w:lvlJc w:val="right"/>
      <w:pPr>
        <w:ind w:left="4125" w:hanging="180"/>
      </w:pPr>
    </w:lvl>
    <w:lvl w:ilvl="3" w:tentative="0">
      <w:start w:val="1"/>
      <w:numFmt w:val="decimal"/>
      <w:lvlText w:val="%4."/>
      <w:lvlJc w:val="left"/>
      <w:pPr>
        <w:ind w:left="4845" w:hanging="360"/>
      </w:pPr>
    </w:lvl>
    <w:lvl w:ilvl="4" w:tentative="0">
      <w:start w:val="1"/>
      <w:numFmt w:val="lowerLetter"/>
      <w:lvlText w:val="%5."/>
      <w:lvlJc w:val="left"/>
      <w:pPr>
        <w:ind w:left="5565" w:hanging="360"/>
      </w:pPr>
    </w:lvl>
    <w:lvl w:ilvl="5" w:tentative="0">
      <w:start w:val="1"/>
      <w:numFmt w:val="lowerRoman"/>
      <w:lvlText w:val="%6."/>
      <w:lvlJc w:val="right"/>
      <w:pPr>
        <w:ind w:left="6285" w:hanging="180"/>
      </w:pPr>
    </w:lvl>
    <w:lvl w:ilvl="6" w:tentative="0">
      <w:start w:val="1"/>
      <w:numFmt w:val="decimal"/>
      <w:lvlText w:val="%7."/>
      <w:lvlJc w:val="left"/>
      <w:pPr>
        <w:ind w:left="7005" w:hanging="360"/>
      </w:pPr>
    </w:lvl>
    <w:lvl w:ilvl="7" w:tentative="0">
      <w:start w:val="1"/>
      <w:numFmt w:val="lowerLetter"/>
      <w:lvlText w:val="%8."/>
      <w:lvlJc w:val="left"/>
      <w:pPr>
        <w:ind w:left="7725" w:hanging="360"/>
      </w:pPr>
    </w:lvl>
    <w:lvl w:ilvl="8" w:tentative="0">
      <w:start w:val="1"/>
      <w:numFmt w:val="lowerRoman"/>
      <w:lvlText w:val="%9."/>
      <w:lvlJc w:val="right"/>
      <w:pPr>
        <w:ind w:left="8445" w:hanging="180"/>
      </w:pPr>
    </w:lvl>
  </w:abstractNum>
  <w:abstractNum w:abstractNumId="5">
    <w:nsid w:val="32D1356A"/>
    <w:multiLevelType w:val="multilevel"/>
    <w:tmpl w:val="32D1356A"/>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7F73D1A"/>
    <w:multiLevelType w:val="multilevel"/>
    <w:tmpl w:val="37F73D1A"/>
    <w:lvl w:ilvl="0" w:tentative="0">
      <w:start w:val="1"/>
      <w:numFmt w:val="decimal"/>
      <w:lvlText w:val="%1)"/>
      <w:lvlJc w:val="left"/>
      <w:pPr>
        <w:ind w:left="1197" w:hanging="360"/>
      </w:pPr>
      <w:rPr>
        <w:rFonts w:hint="default"/>
      </w:rPr>
    </w:lvl>
    <w:lvl w:ilvl="1" w:tentative="0">
      <w:start w:val="1"/>
      <w:numFmt w:val="lowerLetter"/>
      <w:lvlText w:val="%2."/>
      <w:lvlJc w:val="left"/>
      <w:pPr>
        <w:ind w:left="1917" w:hanging="360"/>
      </w:pPr>
    </w:lvl>
    <w:lvl w:ilvl="2" w:tentative="0">
      <w:start w:val="1"/>
      <w:numFmt w:val="lowerRoman"/>
      <w:lvlText w:val="%3."/>
      <w:lvlJc w:val="right"/>
      <w:pPr>
        <w:ind w:left="2637" w:hanging="180"/>
      </w:pPr>
    </w:lvl>
    <w:lvl w:ilvl="3" w:tentative="0">
      <w:start w:val="1"/>
      <w:numFmt w:val="decimal"/>
      <w:lvlText w:val="%4."/>
      <w:lvlJc w:val="left"/>
      <w:pPr>
        <w:ind w:left="3357" w:hanging="360"/>
      </w:pPr>
    </w:lvl>
    <w:lvl w:ilvl="4" w:tentative="0">
      <w:start w:val="1"/>
      <w:numFmt w:val="lowerLetter"/>
      <w:lvlText w:val="%5."/>
      <w:lvlJc w:val="left"/>
      <w:pPr>
        <w:ind w:left="4077" w:hanging="360"/>
      </w:pPr>
    </w:lvl>
    <w:lvl w:ilvl="5" w:tentative="0">
      <w:start w:val="1"/>
      <w:numFmt w:val="lowerRoman"/>
      <w:lvlText w:val="%6."/>
      <w:lvlJc w:val="right"/>
      <w:pPr>
        <w:ind w:left="4797" w:hanging="180"/>
      </w:pPr>
    </w:lvl>
    <w:lvl w:ilvl="6" w:tentative="0">
      <w:start w:val="1"/>
      <w:numFmt w:val="decimal"/>
      <w:lvlText w:val="%7."/>
      <w:lvlJc w:val="left"/>
      <w:pPr>
        <w:ind w:left="5517" w:hanging="360"/>
      </w:pPr>
    </w:lvl>
    <w:lvl w:ilvl="7" w:tentative="0">
      <w:start w:val="1"/>
      <w:numFmt w:val="lowerLetter"/>
      <w:lvlText w:val="%8."/>
      <w:lvlJc w:val="left"/>
      <w:pPr>
        <w:ind w:left="6237" w:hanging="360"/>
      </w:pPr>
    </w:lvl>
    <w:lvl w:ilvl="8" w:tentative="0">
      <w:start w:val="1"/>
      <w:numFmt w:val="lowerRoman"/>
      <w:lvlText w:val="%9."/>
      <w:lvlJc w:val="right"/>
      <w:pPr>
        <w:ind w:left="6957" w:hanging="180"/>
      </w:pPr>
    </w:lvl>
  </w:abstractNum>
  <w:abstractNum w:abstractNumId="7">
    <w:nsid w:val="3816714D"/>
    <w:multiLevelType w:val="multilevel"/>
    <w:tmpl w:val="3816714D"/>
    <w:lvl w:ilvl="0" w:tentative="0">
      <w:start w:val="1"/>
      <w:numFmt w:val="upperRoman"/>
      <w:lvlText w:val="%1-"/>
      <w:lvlJc w:val="left"/>
      <w:pPr>
        <w:ind w:left="143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CB20831"/>
    <w:multiLevelType w:val="multilevel"/>
    <w:tmpl w:val="4CB20831"/>
    <w:lvl w:ilvl="0" w:tentative="0">
      <w:start w:val="2"/>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2C94CC7"/>
    <w:multiLevelType w:val="multilevel"/>
    <w:tmpl w:val="72C94CC7"/>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E80C17"/>
    <w:multiLevelType w:val="multilevel"/>
    <w:tmpl w:val="72E80C17"/>
    <w:lvl w:ilvl="0" w:tentative="0">
      <w:start w:val="2"/>
      <w:numFmt w:val="decimal"/>
      <w:lvlText w:val="%1-"/>
      <w:lvlJc w:val="left"/>
      <w:pPr>
        <w:ind w:left="477" w:hanging="360"/>
      </w:pPr>
      <w:rPr>
        <w:rFonts w:hint="default"/>
      </w:rPr>
    </w:lvl>
    <w:lvl w:ilvl="1" w:tentative="0">
      <w:start w:val="1"/>
      <w:numFmt w:val="lowerLetter"/>
      <w:lvlText w:val="%2."/>
      <w:lvlJc w:val="left"/>
      <w:pPr>
        <w:ind w:left="1197" w:hanging="360"/>
      </w:pPr>
    </w:lvl>
    <w:lvl w:ilvl="2" w:tentative="0">
      <w:start w:val="1"/>
      <w:numFmt w:val="lowerRoman"/>
      <w:lvlText w:val="%3."/>
      <w:lvlJc w:val="right"/>
      <w:pPr>
        <w:ind w:left="1917" w:hanging="180"/>
      </w:pPr>
    </w:lvl>
    <w:lvl w:ilvl="3" w:tentative="0">
      <w:start w:val="1"/>
      <w:numFmt w:val="decimal"/>
      <w:lvlText w:val="%4."/>
      <w:lvlJc w:val="left"/>
      <w:pPr>
        <w:ind w:left="2637" w:hanging="360"/>
      </w:pPr>
    </w:lvl>
    <w:lvl w:ilvl="4" w:tentative="0">
      <w:start w:val="1"/>
      <w:numFmt w:val="lowerLetter"/>
      <w:lvlText w:val="%5."/>
      <w:lvlJc w:val="left"/>
      <w:pPr>
        <w:ind w:left="3357" w:hanging="360"/>
      </w:pPr>
    </w:lvl>
    <w:lvl w:ilvl="5" w:tentative="0">
      <w:start w:val="1"/>
      <w:numFmt w:val="lowerRoman"/>
      <w:lvlText w:val="%6."/>
      <w:lvlJc w:val="right"/>
      <w:pPr>
        <w:ind w:left="4077" w:hanging="180"/>
      </w:pPr>
    </w:lvl>
    <w:lvl w:ilvl="6" w:tentative="0">
      <w:start w:val="1"/>
      <w:numFmt w:val="decimal"/>
      <w:lvlText w:val="%7."/>
      <w:lvlJc w:val="left"/>
      <w:pPr>
        <w:ind w:left="4797" w:hanging="360"/>
      </w:pPr>
    </w:lvl>
    <w:lvl w:ilvl="7" w:tentative="0">
      <w:start w:val="1"/>
      <w:numFmt w:val="lowerLetter"/>
      <w:lvlText w:val="%8."/>
      <w:lvlJc w:val="left"/>
      <w:pPr>
        <w:ind w:left="5517" w:hanging="360"/>
      </w:pPr>
    </w:lvl>
    <w:lvl w:ilvl="8" w:tentative="0">
      <w:start w:val="1"/>
      <w:numFmt w:val="lowerRoman"/>
      <w:lvlText w:val="%9."/>
      <w:lvlJc w:val="right"/>
      <w:pPr>
        <w:ind w:left="6237" w:hanging="180"/>
      </w:pPr>
    </w:lvl>
  </w:abstractNum>
  <w:abstractNum w:abstractNumId="11">
    <w:nsid w:val="7411028F"/>
    <w:multiLevelType w:val="multilevel"/>
    <w:tmpl w:val="7411028F"/>
    <w:lvl w:ilvl="0" w:tentative="0">
      <w:start w:val="1"/>
      <w:numFmt w:val="decimal"/>
      <w:lvlText w:val="%1."/>
      <w:lvlJc w:val="left"/>
      <w:pPr>
        <w:ind w:left="477" w:hanging="360"/>
      </w:pPr>
      <w:rPr>
        <w:rFonts w:hint="default"/>
        <w:i w:val="0"/>
      </w:rPr>
    </w:lvl>
    <w:lvl w:ilvl="1" w:tentative="0">
      <w:start w:val="1"/>
      <w:numFmt w:val="lowerLetter"/>
      <w:lvlText w:val="%2."/>
      <w:lvlJc w:val="left"/>
      <w:pPr>
        <w:ind w:left="1197" w:hanging="360"/>
      </w:pPr>
    </w:lvl>
    <w:lvl w:ilvl="2" w:tentative="0">
      <w:start w:val="1"/>
      <w:numFmt w:val="lowerRoman"/>
      <w:lvlText w:val="%3."/>
      <w:lvlJc w:val="right"/>
      <w:pPr>
        <w:ind w:left="1917" w:hanging="180"/>
      </w:pPr>
    </w:lvl>
    <w:lvl w:ilvl="3" w:tentative="0">
      <w:start w:val="1"/>
      <w:numFmt w:val="decimal"/>
      <w:lvlText w:val="%4."/>
      <w:lvlJc w:val="left"/>
      <w:pPr>
        <w:ind w:left="2637" w:hanging="360"/>
      </w:pPr>
    </w:lvl>
    <w:lvl w:ilvl="4" w:tentative="0">
      <w:start w:val="1"/>
      <w:numFmt w:val="lowerLetter"/>
      <w:lvlText w:val="%5."/>
      <w:lvlJc w:val="left"/>
      <w:pPr>
        <w:ind w:left="3357" w:hanging="360"/>
      </w:pPr>
    </w:lvl>
    <w:lvl w:ilvl="5" w:tentative="0">
      <w:start w:val="1"/>
      <w:numFmt w:val="lowerRoman"/>
      <w:lvlText w:val="%6."/>
      <w:lvlJc w:val="right"/>
      <w:pPr>
        <w:ind w:left="4077" w:hanging="180"/>
      </w:pPr>
    </w:lvl>
    <w:lvl w:ilvl="6" w:tentative="0">
      <w:start w:val="1"/>
      <w:numFmt w:val="decimal"/>
      <w:lvlText w:val="%7."/>
      <w:lvlJc w:val="left"/>
      <w:pPr>
        <w:ind w:left="4797" w:hanging="360"/>
      </w:pPr>
    </w:lvl>
    <w:lvl w:ilvl="7" w:tentative="0">
      <w:start w:val="1"/>
      <w:numFmt w:val="lowerLetter"/>
      <w:lvlText w:val="%8."/>
      <w:lvlJc w:val="left"/>
      <w:pPr>
        <w:ind w:left="5517" w:hanging="360"/>
      </w:pPr>
    </w:lvl>
    <w:lvl w:ilvl="8" w:tentative="0">
      <w:start w:val="1"/>
      <w:numFmt w:val="lowerRoman"/>
      <w:lvlText w:val="%9."/>
      <w:lvlJc w:val="right"/>
      <w:pPr>
        <w:ind w:left="6237" w:hanging="180"/>
      </w:pPr>
    </w:lvl>
  </w:abstractNum>
  <w:abstractNum w:abstractNumId="12">
    <w:nsid w:val="78A51133"/>
    <w:multiLevelType w:val="multilevel"/>
    <w:tmpl w:val="78A51133"/>
    <w:lvl w:ilvl="0" w:tentative="0">
      <w:start w:val="1"/>
      <w:numFmt w:val="decimal"/>
      <w:lvlText w:val="%1."/>
      <w:lvlJc w:val="left"/>
      <w:pPr>
        <w:ind w:left="1557" w:hanging="360"/>
      </w:pPr>
      <w:rPr>
        <w:rFonts w:hint="default"/>
      </w:rPr>
    </w:lvl>
    <w:lvl w:ilvl="1" w:tentative="0">
      <w:start w:val="1"/>
      <w:numFmt w:val="lowerLetter"/>
      <w:lvlText w:val="%2."/>
      <w:lvlJc w:val="left"/>
      <w:pPr>
        <w:ind w:left="2277" w:hanging="360"/>
      </w:pPr>
    </w:lvl>
    <w:lvl w:ilvl="2" w:tentative="0">
      <w:start w:val="1"/>
      <w:numFmt w:val="lowerRoman"/>
      <w:lvlText w:val="%3."/>
      <w:lvlJc w:val="right"/>
      <w:pPr>
        <w:ind w:left="2997" w:hanging="180"/>
      </w:pPr>
    </w:lvl>
    <w:lvl w:ilvl="3" w:tentative="0">
      <w:start w:val="1"/>
      <w:numFmt w:val="decimal"/>
      <w:lvlText w:val="%4."/>
      <w:lvlJc w:val="left"/>
      <w:pPr>
        <w:ind w:left="3717" w:hanging="360"/>
      </w:pPr>
    </w:lvl>
    <w:lvl w:ilvl="4" w:tentative="0">
      <w:start w:val="1"/>
      <w:numFmt w:val="lowerLetter"/>
      <w:lvlText w:val="%5."/>
      <w:lvlJc w:val="left"/>
      <w:pPr>
        <w:ind w:left="4437" w:hanging="360"/>
      </w:pPr>
    </w:lvl>
    <w:lvl w:ilvl="5" w:tentative="0">
      <w:start w:val="1"/>
      <w:numFmt w:val="lowerRoman"/>
      <w:lvlText w:val="%6."/>
      <w:lvlJc w:val="right"/>
      <w:pPr>
        <w:ind w:left="5157" w:hanging="180"/>
      </w:pPr>
    </w:lvl>
    <w:lvl w:ilvl="6" w:tentative="0">
      <w:start w:val="1"/>
      <w:numFmt w:val="decimal"/>
      <w:lvlText w:val="%7."/>
      <w:lvlJc w:val="left"/>
      <w:pPr>
        <w:ind w:left="5877" w:hanging="360"/>
      </w:pPr>
    </w:lvl>
    <w:lvl w:ilvl="7" w:tentative="0">
      <w:start w:val="1"/>
      <w:numFmt w:val="lowerLetter"/>
      <w:lvlText w:val="%8."/>
      <w:lvlJc w:val="left"/>
      <w:pPr>
        <w:ind w:left="6597" w:hanging="360"/>
      </w:pPr>
    </w:lvl>
    <w:lvl w:ilvl="8" w:tentative="0">
      <w:start w:val="1"/>
      <w:numFmt w:val="lowerRoman"/>
      <w:lvlText w:val="%9."/>
      <w:lvlJc w:val="right"/>
      <w:pPr>
        <w:ind w:left="7317" w:hanging="180"/>
      </w:pPr>
    </w:lvl>
  </w:abstractNum>
  <w:abstractNum w:abstractNumId="13">
    <w:nsid w:val="7E7C271E"/>
    <w:multiLevelType w:val="multilevel"/>
    <w:tmpl w:val="7E7C271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2"/>
  </w:num>
  <w:num w:numId="3">
    <w:abstractNumId w:val="11"/>
  </w:num>
  <w:num w:numId="4">
    <w:abstractNumId w:val="13"/>
  </w:num>
  <w:num w:numId="5">
    <w:abstractNumId w:val="7"/>
  </w:num>
  <w:num w:numId="6">
    <w:abstractNumId w:val="2"/>
  </w:num>
  <w:num w:numId="7">
    <w:abstractNumId w:val="4"/>
  </w:num>
  <w:num w:numId="8">
    <w:abstractNumId w:val="10"/>
  </w:num>
  <w:num w:numId="9">
    <w:abstractNumId w:val="1"/>
  </w:num>
  <w:num w:numId="10">
    <w:abstractNumId w:val="6"/>
  </w:num>
  <w:num w:numId="11">
    <w:abstractNumId w:val="3"/>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2"/>
    <w:footnote w:id="3"/>
  </w:footnotePr>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90"/>
    <w:rsid w:val="00064E7D"/>
    <w:rsid w:val="000A14D5"/>
    <w:rsid w:val="000F348F"/>
    <w:rsid w:val="001260E4"/>
    <w:rsid w:val="001D0F7C"/>
    <w:rsid w:val="0025157A"/>
    <w:rsid w:val="00257569"/>
    <w:rsid w:val="00287DDD"/>
    <w:rsid w:val="002A41E8"/>
    <w:rsid w:val="002B726A"/>
    <w:rsid w:val="002C1821"/>
    <w:rsid w:val="0032525A"/>
    <w:rsid w:val="003A5932"/>
    <w:rsid w:val="003B4F75"/>
    <w:rsid w:val="004116E3"/>
    <w:rsid w:val="0042688B"/>
    <w:rsid w:val="00440BCC"/>
    <w:rsid w:val="004522BE"/>
    <w:rsid w:val="00456B7D"/>
    <w:rsid w:val="00463144"/>
    <w:rsid w:val="00476035"/>
    <w:rsid w:val="004B48B9"/>
    <w:rsid w:val="004C058D"/>
    <w:rsid w:val="00512F8D"/>
    <w:rsid w:val="00560990"/>
    <w:rsid w:val="006B3AC3"/>
    <w:rsid w:val="00706C86"/>
    <w:rsid w:val="00720784"/>
    <w:rsid w:val="007B33BC"/>
    <w:rsid w:val="007C3B5C"/>
    <w:rsid w:val="007C4DA1"/>
    <w:rsid w:val="007C6134"/>
    <w:rsid w:val="00817F3C"/>
    <w:rsid w:val="00844765"/>
    <w:rsid w:val="008D2CF2"/>
    <w:rsid w:val="0093022C"/>
    <w:rsid w:val="0093628C"/>
    <w:rsid w:val="009860D1"/>
    <w:rsid w:val="0098735E"/>
    <w:rsid w:val="00994034"/>
    <w:rsid w:val="00A2219E"/>
    <w:rsid w:val="00A56D5E"/>
    <w:rsid w:val="00A76AC1"/>
    <w:rsid w:val="00A86805"/>
    <w:rsid w:val="00AB143F"/>
    <w:rsid w:val="00B20866"/>
    <w:rsid w:val="00B4351B"/>
    <w:rsid w:val="00B64BFE"/>
    <w:rsid w:val="00B757FE"/>
    <w:rsid w:val="00C10BF1"/>
    <w:rsid w:val="00C247ED"/>
    <w:rsid w:val="00C726B1"/>
    <w:rsid w:val="00D0487A"/>
    <w:rsid w:val="00D23F08"/>
    <w:rsid w:val="00D27431"/>
    <w:rsid w:val="00D9405E"/>
    <w:rsid w:val="00D96C72"/>
    <w:rsid w:val="00DA1CFD"/>
    <w:rsid w:val="00DA4CC5"/>
    <w:rsid w:val="00E251E8"/>
    <w:rsid w:val="00E52F37"/>
    <w:rsid w:val="00EA74BB"/>
    <w:rsid w:val="00EC7877"/>
    <w:rsid w:val="00ED2D38"/>
    <w:rsid w:val="00F42A4F"/>
    <w:rsid w:val="00F61A8C"/>
    <w:rsid w:val="00F62BEA"/>
    <w:rsid w:val="00FA18AC"/>
    <w:rsid w:val="00FA6669"/>
    <w:rsid w:val="00FD427E"/>
    <w:rsid w:val="00FD68EF"/>
    <w:rsid w:val="00FF5524"/>
    <w:rsid w:val="223417E5"/>
    <w:rsid w:val="32AA54B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2"/>
    <w:basedOn w:val="1"/>
    <w:next w:val="1"/>
    <w:link w:val="27"/>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22"/>
    <w:qFormat/>
    <w:uiPriority w:val="1"/>
    <w:rPr>
      <w:sz w:val="24"/>
      <w:szCs w:val="24"/>
    </w:rPr>
  </w:style>
  <w:style w:type="paragraph" w:styleId="6">
    <w:name w:val="footer"/>
    <w:basedOn w:val="1"/>
    <w:link w:val="24"/>
    <w:unhideWhenUsed/>
    <w:qFormat/>
    <w:uiPriority w:val="99"/>
    <w:pPr>
      <w:tabs>
        <w:tab w:val="center" w:pos="4536"/>
        <w:tab w:val="right" w:pos="9072"/>
      </w:tabs>
    </w:pPr>
  </w:style>
  <w:style w:type="character" w:styleId="7">
    <w:name w:val="footnote reference"/>
    <w:basedOn w:val="3"/>
    <w:semiHidden/>
    <w:unhideWhenUsed/>
    <w:uiPriority w:val="99"/>
    <w:rPr>
      <w:vertAlign w:val="superscript"/>
    </w:rPr>
  </w:style>
  <w:style w:type="paragraph" w:styleId="8">
    <w:name w:val="footnote text"/>
    <w:basedOn w:val="1"/>
    <w:link w:val="17"/>
    <w:semiHidden/>
    <w:unhideWhenUsed/>
    <w:uiPriority w:val="99"/>
    <w:pPr>
      <w:widowControl/>
      <w:autoSpaceDE/>
      <w:autoSpaceDN/>
    </w:pPr>
    <w:rPr>
      <w:rFonts w:asciiTheme="minorHAnsi" w:hAnsiTheme="minorHAnsi" w:eastAsiaTheme="minorHAnsi" w:cstheme="minorBidi"/>
      <w:sz w:val="20"/>
      <w:szCs w:val="20"/>
    </w:rPr>
  </w:style>
  <w:style w:type="paragraph" w:styleId="9">
    <w:name w:val="header"/>
    <w:basedOn w:val="1"/>
    <w:link w:val="23"/>
    <w:unhideWhenUsed/>
    <w:qFormat/>
    <w:uiPriority w:val="99"/>
    <w:pPr>
      <w:tabs>
        <w:tab w:val="center" w:pos="4536"/>
        <w:tab w:val="right" w:pos="9072"/>
      </w:tabs>
    </w:pPr>
  </w:style>
  <w:style w:type="character" w:styleId="10">
    <w:name w:val="Hyperlink"/>
    <w:basedOn w:val="3"/>
    <w:unhideWhenUsed/>
    <w:qFormat/>
    <w:uiPriority w:val="99"/>
    <w:rPr>
      <w:color w:val="0000FF"/>
      <w:u w:val="single"/>
    </w:rPr>
  </w:style>
  <w:style w:type="paragraph" w:styleId="11">
    <w:name w:val="Normal (Web)"/>
    <w:basedOn w:val="1"/>
    <w:unhideWhenUsed/>
    <w:qFormat/>
    <w:uiPriority w:val="99"/>
    <w:pPr>
      <w:widowControl/>
      <w:autoSpaceDE/>
      <w:autoSpaceDN/>
      <w:spacing w:before="100" w:beforeAutospacing="1" w:after="100" w:afterAutospacing="1"/>
    </w:pPr>
    <w:rPr>
      <w:sz w:val="24"/>
      <w:szCs w:val="24"/>
      <w:lang w:eastAsia="tr-TR"/>
    </w:rPr>
  </w:style>
  <w:style w:type="character" w:styleId="12">
    <w:name w:val="Strong"/>
    <w:basedOn w:val="3"/>
    <w:qFormat/>
    <w:uiPriority w:val="22"/>
    <w:rPr>
      <w:b/>
      <w:bCs/>
    </w:rPr>
  </w:style>
  <w:style w:type="paragraph" w:styleId="13">
    <w:name w:val="Title"/>
    <w:basedOn w:val="1"/>
    <w:qFormat/>
    <w:uiPriority w:val="10"/>
    <w:pPr>
      <w:ind w:left="1026" w:right="1018"/>
      <w:jc w:val="center"/>
    </w:pPr>
    <w:rPr>
      <w:rFonts w:ascii="Constantia" w:hAnsi="Constantia" w:eastAsia="Constantia" w:cs="Constantia"/>
      <w:b/>
      <w:bCs/>
      <w:sz w:val="72"/>
      <w:szCs w:val="72"/>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1195" w:hanging="358"/>
    </w:pPr>
  </w:style>
  <w:style w:type="paragraph" w:customStyle="1" w:styleId="16">
    <w:name w:val="Table Paragraph"/>
    <w:basedOn w:val="1"/>
    <w:qFormat/>
    <w:uiPriority w:val="1"/>
  </w:style>
  <w:style w:type="character" w:customStyle="1" w:styleId="17">
    <w:name w:val="Dipnot Metni Char"/>
    <w:basedOn w:val="3"/>
    <w:link w:val="8"/>
    <w:semiHidden/>
    <w:uiPriority w:val="99"/>
    <w:rPr>
      <w:sz w:val="20"/>
      <w:szCs w:val="20"/>
      <w:lang w:val="tr-TR"/>
    </w:rPr>
  </w:style>
  <w:style w:type="paragraph" w:customStyle="1" w:styleId="18">
    <w:name w:val="ortabalkbold"/>
    <w:basedOn w:val="1"/>
    <w:uiPriority w:val="0"/>
    <w:pPr>
      <w:widowControl/>
      <w:autoSpaceDE/>
      <w:autoSpaceDN/>
      <w:spacing w:before="100" w:beforeAutospacing="1" w:after="100" w:afterAutospacing="1"/>
    </w:pPr>
    <w:rPr>
      <w:sz w:val="24"/>
      <w:szCs w:val="24"/>
      <w:lang w:eastAsia="tr-TR"/>
    </w:rPr>
  </w:style>
  <w:style w:type="paragraph" w:customStyle="1" w:styleId="19">
    <w:name w:val="metin"/>
    <w:basedOn w:val="1"/>
    <w:uiPriority w:val="0"/>
    <w:pPr>
      <w:widowControl/>
      <w:autoSpaceDE/>
      <w:autoSpaceDN/>
      <w:spacing w:before="100" w:beforeAutospacing="1" w:after="100" w:afterAutospacing="1"/>
    </w:pPr>
    <w:rPr>
      <w:sz w:val="24"/>
      <w:szCs w:val="24"/>
      <w:lang w:eastAsia="tr-TR"/>
    </w:rPr>
  </w:style>
  <w:style w:type="character" w:customStyle="1" w:styleId="20">
    <w:name w:val="spelle"/>
    <w:basedOn w:val="3"/>
    <w:uiPriority w:val="0"/>
  </w:style>
  <w:style w:type="character" w:customStyle="1" w:styleId="21">
    <w:name w:val="Çözümlenmeyen Bahsetme1"/>
    <w:basedOn w:val="3"/>
    <w:semiHidden/>
    <w:unhideWhenUsed/>
    <w:qFormat/>
    <w:uiPriority w:val="99"/>
    <w:rPr>
      <w:color w:val="605E5C"/>
      <w:shd w:val="clear" w:color="auto" w:fill="E1DFDD"/>
    </w:rPr>
  </w:style>
  <w:style w:type="character" w:customStyle="1" w:styleId="22">
    <w:name w:val="Gövde Metni Char"/>
    <w:basedOn w:val="3"/>
    <w:link w:val="5"/>
    <w:qFormat/>
    <w:uiPriority w:val="1"/>
    <w:rPr>
      <w:rFonts w:ascii="Times New Roman" w:hAnsi="Times New Roman" w:eastAsia="Times New Roman" w:cs="Times New Roman"/>
      <w:sz w:val="24"/>
      <w:szCs w:val="24"/>
      <w:lang w:val="tr-TR"/>
    </w:rPr>
  </w:style>
  <w:style w:type="character" w:customStyle="1" w:styleId="23">
    <w:name w:val="Üst Bilgi Char"/>
    <w:basedOn w:val="3"/>
    <w:link w:val="9"/>
    <w:qFormat/>
    <w:uiPriority w:val="99"/>
    <w:rPr>
      <w:rFonts w:ascii="Times New Roman" w:hAnsi="Times New Roman" w:eastAsia="Times New Roman" w:cs="Times New Roman"/>
      <w:lang w:val="tr-TR"/>
    </w:rPr>
  </w:style>
  <w:style w:type="character" w:customStyle="1" w:styleId="24">
    <w:name w:val="Alt Bilgi Char"/>
    <w:basedOn w:val="3"/>
    <w:link w:val="6"/>
    <w:qFormat/>
    <w:uiPriority w:val="99"/>
    <w:rPr>
      <w:rFonts w:ascii="Times New Roman" w:hAnsi="Times New Roman" w:eastAsia="Times New Roman" w:cs="Times New Roman"/>
      <w:lang w:val="tr-TR"/>
    </w:rPr>
  </w:style>
  <w:style w:type="character" w:customStyle="1" w:styleId="25">
    <w:name w:val="Çözümlenmeyen Bahsetme2"/>
    <w:basedOn w:val="3"/>
    <w:semiHidden/>
    <w:unhideWhenUsed/>
    <w:qFormat/>
    <w:uiPriority w:val="99"/>
    <w:rPr>
      <w:color w:val="605E5C"/>
      <w:shd w:val="clear" w:color="auto" w:fill="E1DFDD"/>
    </w:rPr>
  </w:style>
  <w:style w:type="character" w:customStyle="1" w:styleId="26">
    <w:name w:val="Unresolved Mention"/>
    <w:basedOn w:val="3"/>
    <w:semiHidden/>
    <w:unhideWhenUsed/>
    <w:uiPriority w:val="99"/>
    <w:rPr>
      <w:color w:val="605E5C"/>
      <w:shd w:val="clear" w:color="auto" w:fill="E1DFDD"/>
    </w:rPr>
  </w:style>
  <w:style w:type="character" w:customStyle="1" w:styleId="27">
    <w:name w:val="Başlık 2 Char"/>
    <w:basedOn w:val="3"/>
    <w:link w:val="2"/>
    <w:semiHidden/>
    <w:uiPriority w:val="9"/>
    <w:rPr>
      <w:rFonts w:asciiTheme="majorHAnsi" w:hAnsiTheme="majorHAnsi" w:eastAsiaTheme="majorEastAsia" w:cstheme="majorBidi"/>
      <w:color w:val="376092" w:themeColor="accent1" w:themeShade="BF"/>
      <w:sz w:val="26"/>
      <w:szCs w:val="26"/>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2CE8-301A-4A16-B09A-8EBCA62457D0}">
  <ds:schemaRefs/>
</ds:datastoreItem>
</file>

<file path=docProps/app.xml><?xml version="1.0" encoding="utf-8"?>
<Properties xmlns="http://schemas.openxmlformats.org/officeDocument/2006/extended-properties" xmlns:vt="http://schemas.openxmlformats.org/officeDocument/2006/docPropsVTypes">
  <Template>Normal</Template>
  <Pages>14</Pages>
  <Words>2349</Words>
  <Characters>17841</Characters>
  <Lines>149</Lines>
  <Paragraphs>42</Paragraphs>
  <TotalTime>30</TotalTime>
  <ScaleCrop>false</ScaleCrop>
  <LinksUpToDate>false</LinksUpToDate>
  <CharactersWithSpaces>20097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2026-01-09T18:27:00Z</dcterms:created>
  <dc:creator>user</dc:creator>
  <cp:lastModifiedBy>user</cp:lastModifiedBy>
  <cp:lastPrinted>2025-01-30T08:30:00Z</cp:lastPrinted>
  <dcterms:modified xsi:type="dcterms:W3CDTF">2026-01-11T10:31:58Z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03E9BE2E29234AA79CB8538863AED4D0_13</vt:lpwstr>
  </property>
</Properties>
</file>